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İŞ SAĞLIĞI VE GÜVENLİĞİ HİZMETLERİ YÖNETMELİĞİ</w:t>
      </w:r>
    </w:p>
    <w:p w:rsidR="00645BA0" w:rsidRPr="00645BA0" w:rsidRDefault="00645BA0" w:rsidP="00645BA0">
      <w:pPr>
        <w:spacing w:after="0" w:line="240" w:lineRule="auto"/>
        <w:jc w:val="center"/>
        <w:rPr>
          <w:rFonts w:ascii="Times New Roman" w:eastAsia="Times New Roman" w:hAnsi="Times New Roman" w:cs="Times New Roman"/>
          <w:b/>
          <w:sz w:val="24"/>
          <w:szCs w:val="24"/>
          <w:lang w:eastAsia="tr-TR"/>
        </w:rPr>
      </w:pPr>
      <w:r w:rsidRPr="00645BA0">
        <w:rPr>
          <w:rFonts w:ascii="Times New Roman" w:eastAsia="Times New Roman" w:hAnsi="Times New Roman" w:cs="Times New Roman"/>
          <w:b/>
          <w:sz w:val="24"/>
          <w:szCs w:val="24"/>
          <w:lang w:eastAsia="tr-TR"/>
        </w:rPr>
        <w:t>Yayımlandığı Resmi Gazete Tarihi/Sayısı:</w:t>
      </w:r>
      <w:r w:rsidRPr="00645BA0">
        <w:rPr>
          <w:rFonts w:ascii="Times New Roman" w:hAnsi="Times New Roman" w:cs="Times New Roman"/>
          <w:b/>
          <w:sz w:val="24"/>
          <w:szCs w:val="24"/>
        </w:rPr>
        <w:t>29.12.2012/28512</w:t>
      </w:r>
      <w:r w:rsidRPr="00645BA0">
        <w:rPr>
          <w:rFonts w:ascii="Times New Roman" w:eastAsia="Times New Roman" w:hAnsi="Times New Roman" w:cs="Times New Roman"/>
          <w:b/>
          <w:sz w:val="24"/>
          <w:szCs w:val="24"/>
          <w:lang w:eastAsia="tr-TR"/>
        </w:rPr>
        <w:t xml:space="preserve">:    </w:t>
      </w:r>
      <w:hyperlink r:id="rId8" w:history="1">
        <w:r w:rsidRPr="00645BA0">
          <w:rPr>
            <w:rStyle w:val="Kpr"/>
            <w:rFonts w:ascii="Times New Roman" w:eastAsia="Times New Roman" w:hAnsi="Times New Roman" w:cs="Times New Roman"/>
            <w:b/>
            <w:sz w:val="24"/>
            <w:szCs w:val="24"/>
            <w:lang w:eastAsia="tr-TR"/>
          </w:rPr>
          <w:t>www.bilgit.com</w:t>
        </w:r>
      </w:hyperlink>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 </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BİRİNCİ BÖLÜM</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Amaç, Kapsam, Dayanak ve Tanımlar</w:t>
      </w:r>
    </w:p>
    <w:p w:rsidR="00645BA0" w:rsidRPr="00645BA0" w:rsidRDefault="00645BA0" w:rsidP="00645BA0">
      <w:pPr>
        <w:shd w:val="clear" w:color="auto" w:fill="FFFFFF"/>
        <w:spacing w:line="300" w:lineRule="atLeast"/>
        <w:jc w:val="center"/>
        <w:rPr>
          <w:rFonts w:ascii="Times New Roman" w:hAnsi="Times New Roman" w:cs="Times New Roman"/>
          <w:color w:val="1C283D"/>
        </w:rPr>
      </w:pPr>
      <w:r w:rsidRPr="00645BA0">
        <w:rPr>
          <w:rFonts w:ascii="Times New Roman" w:hAnsi="Times New Roman" w:cs="Times New Roman"/>
          <w:b/>
          <w:bCs/>
          <w:color w:val="1C283D"/>
        </w:rPr>
        <w:t> </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Amaç</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Yönetmeliğin amacı; iş sağlığı ve güvenliği hizmetlerini yürütmek üzere kurulacak işyeri sağlık ve güvenlik birimlerinin kuruluşu ile ortak sağlık ve güvenlik birimlerinin yetkilendirilmeleri, yetki belgelerinin iptali, görev, yetki ve sorumlulukları ile çalışma usul ve esaslarını düzenlemektir.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Kapsam</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20/6/2012 tarihli ve 6331 sayılı İş Sağlığı ve Güvenliği Kanunu kapsamında yer alan işyerlerini kapsar.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Dayanak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Bu Yönetmelik; İş Sağlığı ve Güvenliği Kanununun 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u w:val="single"/>
        </w:rPr>
        <w:t xml:space="preserve">8 inci, 24 üncü, 27 </w:t>
      </w:r>
      <w:proofErr w:type="spellStart"/>
      <w:r w:rsidRPr="00645BA0">
        <w:rPr>
          <w:rFonts w:ascii="Times New Roman" w:hAnsi="Times New Roman" w:cs="Times New Roman"/>
          <w:color w:val="1C283D"/>
          <w:u w:val="single"/>
        </w:rPr>
        <w:t>nci</w:t>
      </w:r>
      <w:proofErr w:type="spellEnd"/>
      <w:r w:rsidRPr="00645BA0">
        <w:rPr>
          <w:rFonts w:ascii="Times New Roman" w:hAnsi="Times New Roman" w:cs="Times New Roman"/>
          <w:color w:val="1C283D"/>
          <w:u w:val="single"/>
        </w:rPr>
        <w:t>, 30 uncu ve 31 inci</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maddeleri ile 9/1/1985 tarihli ve 3146 sayılı Çalışma ve Sosyal Güvenlik Bakanlığının Teşkilat ve Görevleri Hakkında Kanunun 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ve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maddelerine dayanılarak hazırlanmıştır.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Tanımlar ve kısaltmalar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4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Yönetmelikte geçen: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Bakanlık: Çalışma ve Sosyal Güvenlik Bakanlığını,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Çalışan temsilcisi: İş sağlığı ve güvenliği ile ilgili çalışmalara katılma, çalışmaları izleme, tedbir alınmasını isteme, tekliflerde bulunma ve benzeri konularda çalışanları temsil etmeye yetkili çalışanı,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Genel Müdürlük: İş Sağlığı ve Güvenliği Genel Müdürlüğünü,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İşyeri sağlık ve güvenlik birimi (İSGB): İşyerinde iş sağlığı ve güvenliği hizmetlerini yürütmek üzere kurulan, gerekli donanım ve personele sahip olan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İSG-KÂTİP: İş sağlığı ve güvenliği hizmetleri ile ilgili iş ve işlemlerin Genel Müdürlükçe kayıt, takip ve izlenmesi amacıyla kullanılan iş sağlığı ve güvenliği kayıt, takip ve izleme programını,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Onaylı defter: İşyeri hekimi ve iş güvenliği uzmanı tarafından yapılan tespit ve tavsiyeler ile gerekli görülen diğer hususların yazıldığı, seri numaralı ve sayfaları bir asıl iki kopyalı şekilde düzenlenmiş her işyeri için tek olan defteri,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 Ortak sağlık ve güvenlik birimi (OSGB): Kamu kurum ve kuruluşları, organize sanayi bölgeleri ile 13/1/2011 tarihli ve 6102 sayılı Türk Ticaret Kanununa göre faaliyet gösteren şirketler tarafından, işyerlerine iş sağlığı ve güvenliği hizmetlerini sunmak üzere kurulan gerekli donanım ve personele sahip olan ve Bakanlıkça yetkilendirilen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g) Sorumlu müdür: İşyeri hekimliği veya iş güvenliği uzmanlığı belgesine sahip,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süreli istihdam edilen ve bu birimlerin iş ve işlemlerinden Bakanlığa karşı sorumlu olan kişiyi,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ğ)</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h)</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Toplum Sağlığı Merkezi Birimi (TSMB): Sağlık Bakanlığına bağlı, işyerlerine iş sağlığı ve güvenliği hizmetlerini sunmak üzere kurulan gerekli donanım ve personele sahip olan ve Bakanlıkça yetkilendirilen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ifade</w:t>
      </w:r>
      <w:proofErr w:type="gramEnd"/>
      <w:r w:rsidRPr="00645BA0">
        <w:rPr>
          <w:rFonts w:ascii="Times New Roman" w:hAnsi="Times New Roman" w:cs="Times New Roman"/>
          <w:color w:val="1C283D"/>
        </w:rPr>
        <w:t xml:space="preserve"> eder.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İKİNCİ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Hak ve Yükümlülükler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iş sağlığı ve güvenliği hizmetleri ile ilgili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ilgili yönetmeliklerde belirtilen nitelikleri haiz bir veya birden fazla işyeri hekimi, iş güvenliği uzmanı görevlendirir. On ve daha fazla çalışanı olan çok tehlikeli sınıfta yer alan işyeri işverenleri ayrıca diğer sağlık personeli görevlendirir. Gerekli nitelikleri haiz olması halinde tehlike sınıfı ve çalışan sayısını dikkate alarak bu hizmetin yerine getirilmesini kendisi üstlenebilir.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İşveren, işyerinde gerekli niteliklere sahip personel bulunmaması halinde birinci fıkrada sayılan yükümlülüklerinin tamamını veya bir kısmını,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alarak yerine getirebilir.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İşveren, işyeri hekimi ve iş güvenliği uzmanının tam süreli görevlendirilmesi gereken durumlarda İSGB kurar. Tam süreli işyeri hekimi görevlendirilen işyerlerinde, diğer sağlık personeli görevlendirilmesi zorunlu değildir.</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(Ek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sz w:val="18"/>
          <w:szCs w:val="18"/>
        </w:rPr>
        <w:t> </w:t>
      </w:r>
      <w:r w:rsidRPr="00645BA0">
        <w:rPr>
          <w:rFonts w:ascii="Times New Roman" w:hAnsi="Times New Roman" w:cs="Times New Roman"/>
          <w:color w:val="1C283D"/>
        </w:rPr>
        <w:t>Birden fazla iş güvenliği uzmanı görevlendirilen kamu, maden, inşaat, metal, tekstil, sağlık, ulaşım, taşımacılık, ticaret, imalat, bakım, onarım, kurulum, enerji, kimya, tarım, ziraat, hayvancılık, mobilya, ormancılık, gıda, matbaa, atık yönetimi, su temini, temizlik, ilaçlama sektörlerine ait işyerlerinde, tam süreli iş güvenliği uzmanlarından sadece birisinde uygun belge sınıfı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Üçüncü fıkrada belirtilen sürenin hesaplanmasında, çalışanların tabi olduğu kanun hükümleri saklı kalmak kaydıyla, 22/5/2003 tarihli ve 4857 sayılı İş Kanununa göre belirlenen haftalık çalışma süresi dikkate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 sağlığı ve güvenliği hizmetleri ile ilgili görevlendirilen personelin etkin bir şekilde çalışması amacıyla gerekli kolaylığı sağlamak ve bu hususta planlama ve düzenleme yapmakla,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Görevlendirdiği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görevlerini yerine getirmeleri amacıyla araç, gereç, mekân ve zaman gibi gerekli bütün ihtiyaçlarını karşılamakla,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İşyerinde sağlık ve güvenlik hizmetini yürütenler arasında işbirliği ve koordinasyonu sağlamakla,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Görevlendirdiği kişi veya hizmet aldığı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iş sağlığı ve güvenliği ile ilgili mevzuata uygun olan ve yazılı olarak bildirilen tedbirleri yerine getirmekle,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İşyeri hekimi, iş güvenliği uzmanı ve diğer sağlık personelinin görevlerini yerine getirebilmeleri için, Bakanlıkça belirlenen sürelerden az olmamak kaydı ile yeterli çalışma süresini sağlamakla,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Çalışanın ölümü veya maluliyetiyle sonuçlanacak şekilde vücut bütünlüğünün bozulmasına neden olan iş kazası veya meslek hastalığının meydana gelmesinde ihmali yargı kararı ile kesinleşen işyeri hekimi veya iş güvenliği uzmanını Genel Müdürlüğe bildirmekle,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Bakanlıkça belirlenecek iş sağlığı ve güvenliğini ilgilendiren konularla ilgili bilgileri, İSG KATİP sistemi üzerinden Genel Müdürlüğe bilgi vermekle,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yükümlüdür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İş sağlığı ve güvenliği hizmetlerini yürütmek üzere işyerinden personel görevlendirmek veya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almak suretiyle bu konudaki yetkilerini devreden işverenin bu hizmetlere ilişkin yükümlülükleri devam eder.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İşveren işyerinde görev yapan işyeri hekimi, iş güvenliği uzmanı ve diğer sağlık personeli ile hizmet alınan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 Sağlığı ve Güvenliği Kanununa göre geçerli yetki belgesi ile görevlendirilmesinden sorumludur.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Belirlenen niteliklere ve gerekli belgeye sahip olmayan ancak ondan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Bu fıkraya ilişkin eğitim programları, eğitimin süresi ve eğiticilerin nitelikleri ile görevlendirmeye ilişkin hususlar Bakanlıkça belirlenir.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(9)</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İşyeri hekimi, iş güvenliği uzmanı ve diğer sağlık personelinin görevlendirilmesine ilişkin zorunlu çalışma sürelerinin hesabında; 5/6/1986 tarihli ve 3308 sayılı Mesleki Eğitim Kanunu ile 4/11/1981 tarihli ve 2547 sayılı Yükseköğretim Kanunu kapsamındaki öğrenci statüsünde olan çırak ve stajyerler, toplam çalışan sayısına dâhil edilmez.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(10)</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İşveren, </w:t>
      </w:r>
      <w:proofErr w:type="spellStart"/>
      <w:r w:rsidRPr="00645BA0">
        <w:rPr>
          <w:rFonts w:ascii="Times New Roman" w:hAnsi="Times New Roman" w:cs="Times New Roman"/>
          <w:color w:val="1C283D"/>
        </w:rPr>
        <w:t>sektörel</w:t>
      </w:r>
      <w:proofErr w:type="spellEnd"/>
      <w:r w:rsidRPr="00645BA0">
        <w:rPr>
          <w:rFonts w:ascii="Times New Roman" w:hAnsi="Times New Roman" w:cs="Times New Roman"/>
          <w:color w:val="1C283D"/>
        </w:rPr>
        <w:t xml:space="preserve">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düzenlendikten sonra </w:t>
      </w:r>
      <w:proofErr w:type="spellStart"/>
      <w:r w:rsidRPr="00645BA0">
        <w:rPr>
          <w:rFonts w:ascii="Times New Roman" w:hAnsi="Times New Roman" w:cs="Times New Roman"/>
          <w:color w:val="1C283D"/>
        </w:rPr>
        <w:t>sektörel</w:t>
      </w:r>
      <w:proofErr w:type="spellEnd"/>
      <w:r w:rsidRPr="00645BA0">
        <w:rPr>
          <w:rFonts w:ascii="Times New Roman" w:hAnsi="Times New Roman" w:cs="Times New Roman"/>
          <w:color w:val="1C283D"/>
        </w:rPr>
        <w:t xml:space="preserve"> iş güvenliği uzmanlığı belgesine sahip olan iş güvenliği uzmanı görevlendirmek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katılım sağlama ve bilgilendirme yükümlülüğü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6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a) İşyerinden görevlendirilecek veya hizmet alınacak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görevli işyeri hekimi, iş güvenliği uzmanı ve diğer sağlık personelinin görevlendirilmesi konusunda çalışan temsilcilerinin önceden görüşlerinin alınmasını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Görevlendirdiği veya hizmet aldığı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görev yapan kişiler ile bunların çalışma saatleri, görev, yetki ve sorumlulukları konusunda çalışan temsilcisi ve çalışanları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Çalışanların sağlık ve güvenliğini etkilediği bilinen veya etkilemesi muhtemel konular hakkında; görevlendirdiği kişi veya hizmet aldığı </w:t>
      </w:r>
      <w:proofErr w:type="spellStart"/>
      <w:r w:rsidRPr="00645BA0">
        <w:rPr>
          <w:rFonts w:ascii="Times New Roman" w:hAnsi="Times New Roman" w:cs="Times New Roman"/>
          <w:color w:val="1C283D"/>
        </w:rPr>
        <w:t>OSGB’yi</w:t>
      </w:r>
      <w:proofErr w:type="spellEnd"/>
      <w:r w:rsidRPr="00645BA0">
        <w:rPr>
          <w:rFonts w:ascii="Times New Roman" w:hAnsi="Times New Roman" w:cs="Times New Roman"/>
          <w:color w:val="1C283D"/>
        </w:rPr>
        <w:t>, başka işyerlerinden çalışmak üzere kendi işyerine gelen çalışanları ve bunların işverenlerini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Başka bir işyerinden kendi işyerine çalışmak üzere gelen çalışanların sağlık bilgilerine, görevlendirdiği kişi veya hizmet aldığı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ulaşabilmesini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İş sağlığı ve güvenliği mevzuatı gereği, yükümlü olduğu kayıt ve bildirimleri görevlendirdiği kişi veya hizmet aldığı OSGB ile işbirliği içerisinde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İşverenin sağlık ve güvenlik kayıtları ve onaylı deftere ilişkin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7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İşveren ilgili mevzuatta belirlenen süreler saklı kalmak kaydıyla;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a) İşyerinde yürütülen iş sağlığı ve güvenliği faaliyetlerine ilişkin her türlü kaydı,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İşten ayrılma tarihinden itibaren en az 15 yıl süreyle çalışanların kişisel sağlık dosyalarını,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saklar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Çalışanın işyerinden ayrılarak başka bir işyerinde çalışmaya başlaması halinde, yeni işveren çalışanın kişisel sağlık dosyasını yazılı olarak talep eder, önceki işveren dosyanın bir örneğini onaylayarak bir ay içerisinde gönderir.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Onaylı defter işyerinin bağlı bulunduğu Çalışma ve İş Kurumu İl Müdürlükleri</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(Mülga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(…)veya noterce her sayfası mühürlenmek suretiyle onaylanır.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Onaylı defter yapılan tespitlere göre iş güvenliği uzmanı, işyeri hekimi ile işveren tarafından birlikte veya ayrı ayrı imzalanır. Onaylı deftere yazılan tespit ve öneriler işverene tebliğ edilmiş sayılır.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Onaylı defterin asıl sureti işveren, diğer suretleri ise iş güvenliği uzmanı ve işyeri hekimi tarafından saklanır. Defterin imzalanması ve düzenli tutulmasından işveren sorumludur. Teftişe yetkili iş müfettişlerinin her istediğinde işveren onaylı defteri göstermek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Çalışanların hak ve yükümlülükleri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8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Çalışanlar sağlık ve güvenliklerini etkileyebilecek tehlikeleri iş sağlığı ve güvenliği kuruluna, kurulun bulunmadığı işyerlerinde ise işverene bildirerek durumun tespit edilmesini ve gerekli tedbirlerin alınmasını talep edebilir.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Çalışanlar ve temsilcileri, işyerinde yürütülecek iş sağlığı ve güvenliği hizmetlerinin amaç ve usulleri konusunda haberdar edilir ve elde edilen verilerin kullanılması hakkında bilgilendirilirler.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Çalışanlar, işyerinde sağlıklı ve güvenli çalışma ortamının korunması ve geliştirilmesi için;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 iş güvenliği uzmanı veya işveren tarafından verilen iş sağlığı ve güvenliğiyle ilgili mevzuata uygun talimatlara uyar.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İş sağlığı ve güvenliği hizmetlerini yerine getirmek üzere işveren tarafından görevlendirilen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yapacağı çalışmalarda işbirliği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İş sağlığı ve güvenliğine ilişkin çalışmalara, sağlık muayenelerine, bilgilendirme ve eğitim programlarına katılır.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Makine, tesisat ve kişisel koruyucu donanımı verilen eğitim ve talimatlar doğrultusunda ve amacına uygun olarak kullanır.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Teftişe yetkili makam tarafından işyerinde tespit edilen noksanlık ve ilgili mevzuata aykırılıkların giderilmesi konusunda, işveren ve çalışan temsilcisi ile işbirliği yapar.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İşyerindeki makine, cihaz, araç, gereç, tesis ve binalarda sağlık ve güvenlik yönünden ciddi ve yakın bir tehlike ile karşılaştıklarında ve koruma tedbirlerinde bir eksiklik gördüklerinde, işverene veya çalışan temsilcisine derhal haber verir.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Hizmetin çalışanlara ücretsiz verilmesi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9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İş sağlığı ve güvenliği hizmetleri çalışanlara mali yük getirmeyecek şekilde sunulur.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ÜÇÜNCÜ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lastRenderedPageBreak/>
        <w:t>İşyeri Sağlık ve Güvenlik Birimi ve Ortak Sağlık ve Güvenlik Birimi ile İş Sağlığı ve Güvenliği Hizmetlerinin Yürütülmesi için Sağlanacak Şartlar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İşyeri sağlık ve güvenlik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10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İSGB; en az bir işyeri hekimi ile işyerinin tehlike sınıfına uygun belgeye sahip en az bir iş güvenliği uzmanının görevlendirilmesi ile oluşturulur. Bu birimde işveren diğer sağlık personeli de görevlendirebilir.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İş sağlığı ve güvenliği hizmetlerinin yürütülmesi amacıyla işveren tarafından işyerlerinde kurulacak olan iş sağlığı ve güvenliği birimlerinde aşağıdaki şartlar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İSGB, iş sağlığı ve güvenliği hizmetlerinin yürütülmesine ve çalışan personel sayısına uygun büyüklükte bir yerde kurulur. Bu birimin asıl işin yürütüldüğü mekânda ve giriş katta kurulması esastır.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Bu birimlerde sekizer metrekareden az olmamak üzere bir iş güvenliği uzmanı odası ile işyeri hekimi tarafından kullanılmak üzere bir muayene odası ve 12 metrekareden az olmamak üzere bir ilkyardım ve acil müdahale odası bulunur. Tam zamanlı görevlendirilecek her işyeri hekimi ve iş güvenliği uzmanı için aynı şartlarda ayrı birer oda tahsis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w:t>
      </w:r>
      <w:proofErr w:type="spellStart"/>
      <w:r w:rsidRPr="00645BA0">
        <w:rPr>
          <w:rFonts w:ascii="Times New Roman" w:hAnsi="Times New Roman" w:cs="Times New Roman"/>
          <w:color w:val="1C283D"/>
        </w:rPr>
        <w:t>İSGB’ler</w:t>
      </w:r>
      <w:proofErr w:type="spellEnd"/>
      <w:r w:rsidRPr="00645BA0">
        <w:rPr>
          <w:rFonts w:ascii="Times New Roman" w:hAnsi="Times New Roman" w:cs="Times New Roman"/>
          <w:color w:val="1C283D"/>
        </w:rPr>
        <w:t xml:space="preserve"> Ek-1’de belirtilen araç ve gereçler ile donatılır ve işyerinde çalışanların acil durumlarda en yakın sağlık birimine ulaştırılmasını sağlamak üzere uygun araç bulundurulur.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İSGB’nin</w:t>
      </w:r>
      <w:proofErr w:type="spellEnd"/>
      <w:r w:rsidRPr="00645BA0">
        <w:rPr>
          <w:rFonts w:ascii="Times New Roman" w:hAnsi="Times New Roman" w:cs="Times New Roman"/>
          <w:color w:val="1C283D"/>
        </w:rPr>
        <w:t xml:space="preserve"> bölümleri aynı alanda bulunur ve bu alan çalışanlar tarafından kolaylıkla görülebilecek şekilde işaretlenir.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Sağlık Bakanlığından ruhsatlı sağlık hizmeti sunucusu olan işyerlerinde kurulacak </w:t>
      </w:r>
      <w:proofErr w:type="spellStart"/>
      <w:r w:rsidRPr="00645BA0">
        <w:rPr>
          <w:rFonts w:ascii="Times New Roman" w:hAnsi="Times New Roman" w:cs="Times New Roman"/>
          <w:color w:val="1C283D"/>
        </w:rPr>
        <w:t>İSGB’lerde</w:t>
      </w:r>
      <w:proofErr w:type="spellEnd"/>
      <w:r w:rsidRPr="00645BA0">
        <w:rPr>
          <w:rFonts w:ascii="Times New Roman" w:hAnsi="Times New Roman" w:cs="Times New Roman"/>
          <w:color w:val="1C283D"/>
        </w:rPr>
        <w:t xml:space="preserve"> ilk yardım ve acil müdahale odası şartı ve EK-1’de belirtilen araç ve gereçler ile ulaşım amaçlı araç bulundurulması zorunluluğu aranmaz.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 sağlığı ve güvenliği hizmetlerinin yürütülmesi amacıyla sağlanacak şartlar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Tam süreli işyeri hekimi ve iş güvenliği uzmanı görevlendirilmesi gerekli olmayan hallerde işveren, görevlendirdiği kişi veya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görevlerini yerine getirmeleri amacı ile asgari bu maddedeki şartları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50 ve daha fazla çalışanı olan işyerlerinde işveren,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 ile diğer sağlık personeline ve iş güvenliği uzmanına 8 metrekareden az olmamak üzere toplam iki oda temin eder.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İşyerinde ayrıca acil durumlarda çalışanların en yakın sağlık birimine ulaştırılmasını sağlamak üzere uygun araç bulundurulur.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50’den az çalışanı olan işyerlerinde işveren, işyeri hekimi, iş güvenliği uzmanı ve diğer sağlık personelinin iş sağlığı ve güvenliği hizmetini etkin verebilmesi için çalışma süresince kullanılmak üzere uygun bir yer sağlar.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 Birden fazla işyerinin bulunduğu iş merkezleri, iş hanları gibi yerlerde bulunan ve 50’den az çalışanı olan işverenlerin yürütecekleri iş sağlığı ve güvenliği hizmetleri için; koordinasyon yönetim tarafından sağlanmak üzere ortaklaşa kullanılabilecek bir mekân oluşturulabilir. Oluşturulacak mekândan hizmet sunulacak toplam çalışan sayısı 50’den az olması durumunda üçüncü fıkra, 50’den fazla olması durumunda ise ikinci fıkra hükümlerine uygunluk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(5) İş sağlığı ve güvenliği hizmetlerinin yürütülmesi için işveren tarafından ayrılan çalışma yerlerinin bölüm ve birimlerinin aynı alan içerisinde bulunması esastır. Bu bölüm ve birimlerin bulunduğu yerler çalışanlar tarafından kolaylıkla görülebilecek şekilde işaretlenir.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Tam süreli işyeri hekimi ve iş güvenliği uzmanı görevlendirilmesi zorunlu olmayan hallerde, işyerinde bu maddeye göre oluşturulan ve belirtilen şartları karşılayan birim, düzenlenen sağlık raporları bakımından İSGB olarak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50’den az çalışanı olan ve az tehlikeli sınıfta yer alan işyerlerinde; işveren ve hizmet sunanlar arasında mutabık kalınarak aynı sözleşme yılı içerisinde, aylık hizmet süreleri birleştirilebilir veya hizmet sunum aralıkları belirlenebilir.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OSGB kurulabilmesi ve hizmet sunabilmesi için tam süreli iş sözleşmesiyle çalışan en az bir;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 hekimi,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 güvenliği uzmanı,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Diğer sağlık personeli,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istihdamı</w:t>
      </w:r>
      <w:proofErr w:type="gramEnd"/>
      <w:r w:rsidRPr="00645BA0">
        <w:rPr>
          <w:rFonts w:ascii="Times New Roman" w:hAnsi="Times New Roman" w:cs="Times New Roman"/>
          <w:color w:val="1C283D"/>
        </w:rPr>
        <w:t xml:space="preserve"> zorunludur.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süreli görevlendirilenler, başka bir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veya işyerinde aynı unvanla veya Bakanlıkça yetkilendirilen eğitim kurumlarında eğitici unvanıyla görev alamaz.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 sağlığı ve güvenliği hizmetlerinin yürütülmesine ve personel sayısına yetecek asgari büyüklükte; işyeri hekimi tarafından kullanılmak üzere en az 10 metrekarelik bir muayene odası, 15 metrekarelik ilkyardım ve acil müdahale, 10 metrekarelik iş güvenliği uzmanı odaları ile 12 metrekarelik bekleme yeri, uygun büyüklükte arşiv odası ve en az bir tuvalet ve lavabodan oluşur.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sözleşme yaptıkları işyerlerine sunulacak iş sağlığı ve güvenliği hizmetlerini, işyerinin tehlike sınıfı ve çalışan sayısına göre belirlenen sürelerden az olmamak kaydı ile yürütür.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kuruldukları il ve sınır komşusu illerde hizmet sunmaya yetkilidir.</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Sınır illerin dışında hizmet verilebilmesi için, bu Yönetmelikte belirtilen şartları sağlayarak o illerde şube açılması zorunludur. Ancak niteliği gereği birden fazla ilde yürütülmesi gereken raylı sistem, yol ve nakil hattı inşası veya bakımı ve onarımı gibi işlerde hizmet alınan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işin yapıldığı illerden herhangi birisinde yetkilendirilmiş olması yeterlidir.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yetkilendirildikleri il sınırı içerisinde izinsiz şube açamayacağı gibi herhangi bir şekilde irtibat bürosu da açamazlar. Şube açmak istediklerinde bu Yönetmelikte belirtilen şartları sağlarlar.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işyerlerine hizmet verdikleri sürece yetki aldıkları adreste, açık ve faaliyette bulunması esastır. Günlük çalışma süresi içinde verilen hizmet ve faaliyetler konusunda yetkili bir kişinin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hazır bulunması sağlanır.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(8) OSGB, 10/2/2004 tarihli ve 25369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İşyeri Bina ve Eklentilerinde Alınacak Sağlık ve Güvenlik Önlemlerine İlişkin Yönetmelikte belirtilen niteliklere uygun şekilde oluşturulur ve Ek-1’de belirtilen araç ve gereçlerle donatılır.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iş merkezi, iş hanı ve alışveriş merkezleri gibi binalarda kuruluyor ise binaların, İşyeri Bina ve Eklentilerinde Alınacak Sağlık ve Güvenlik Önlemlerine İlişkin Yönetmeliğin acil çıkış düzenlemesine ilişkin hükümlerine uygunluğu yeterli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(9)</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zemin katta veya müstakil binalarda kurulması esastır. Ancak tuvalet ve arşiv bölümleri hariç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bulunması gereken diğer bölümler, yol seviyesinden girişi olmayan katlarda kurulamaz. Tuvalet ve arşiv bölümleri ise </w:t>
      </w:r>
      <w:proofErr w:type="spellStart"/>
      <w:r w:rsidRPr="00645BA0">
        <w:rPr>
          <w:rFonts w:ascii="Times New Roman" w:hAnsi="Times New Roman" w:cs="Times New Roman"/>
          <w:color w:val="1C283D"/>
        </w:rPr>
        <w:t>OSGB’ye</w:t>
      </w:r>
      <w:proofErr w:type="spellEnd"/>
      <w:r w:rsidRPr="00645BA0">
        <w:rPr>
          <w:rFonts w:ascii="Times New Roman" w:hAnsi="Times New Roman" w:cs="Times New Roman"/>
          <w:color w:val="1C283D"/>
        </w:rPr>
        <w:t xml:space="preserve"> ait olmak kaydıyla bodrum katta bulunabilir. Kat niteliklerinin tespitinde tapu kayıtları esas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(10)</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adres değişikliğinden önce veya unvan değişikliği sonrasında, e-devlet sistemi kullanılarak Genel Müdürlüğe başvurulur. Yeni adresin Genel Müdürlükçe onaylanmasına müteakip işlemler ilk başvuru hükümlerine tabi olarak yürütülür. Adres değişikliği işlemi tamamlanıncaya kadar hizmet vermek isteyen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yetki aldığı mevcut adreste faaliyetine devam eder. Unvan değişikliğinde yetki belgesi yenileme başvuru süresi 30 gündür.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(11) Şirket ortaklarında değişiklik olması halinde, durum 30 gün içerisinde Genel Müdürlüğe bildirilir. Yeni şirket ortaklarının ilgili mevzuat hükümlerinde belirtilen şartlara uygun olmaması halinde durumun düzeltilmesi amacıyla Genel Müdürlükçe şirkete 30 gün süre verilir.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DÖRDÜNCÜ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İşyeri Sağlık ve Güvenlik Birimi ile Ortak Sağlık ve Güvenlik Biriminin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Çalışma Usul ve Esasları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 xml:space="preserve">İSGB ve </w:t>
      </w: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görev, yetki ve sorumlulukları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İSGB ve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işyerlerinde sağlıklı ve güvenli bir çalışma ortamı oluşturulmasına katkıda bulunulması amacıyla;</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İşyerinde sağlık ve güvenlik risklerine karşı yürütülecek her türlü koruyucu, önleyici ve düzeltici faaliyeti kapsayacak şekilde, çalışma ortamı gözetimi konusunda işverene rehberlik yapılmasından ve öneriler hazırlayarak onayına sunulmasından,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Çalışanların sağlığını korumak ve geliştirmek amacı ile yapılacak sağlık gözetiminin uygulanmasından,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Çalışanların iş sağlığı ve güvenliği eğitimleri ve bilgilendirilmeleri konusunda planlama yapılarak işverenin onayına sunulmasından,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İşyerinde kaza, yangın, doğal afet ve bunun gibi acil müdahale gerektiren durumların belirlenmesi, acil durum planının hazırlanması, ilkyardım ve acil müdahale bakımından yapılması gereken uygulamaların organizasyonu ile ilgili diğer birim, kurum ve kuruluşlarla işbirliği yapılmasından,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Yıllık çalışma planı, yıllık değerlendirme raporu, çalışma ortamının gözetimi, çalışanların sağlık gözetimi, iş kazası ve meslek hastalığı ile iş sağlığı ve güvenliğine ilişkin bilgilerin ve çalışma sonuçlarının kayıt altına alınmasından,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e) Çalışanların yürüttüğü işler, işyerinde yapılan risk değerlendirmesi sonuçları ve </w:t>
      </w:r>
      <w:proofErr w:type="spellStart"/>
      <w:r w:rsidRPr="00645BA0">
        <w:rPr>
          <w:rFonts w:ascii="Times New Roman" w:hAnsi="Times New Roman" w:cs="Times New Roman"/>
          <w:color w:val="1C283D"/>
        </w:rPr>
        <w:t>maruziyet</w:t>
      </w:r>
      <w:proofErr w:type="spellEnd"/>
      <w:r w:rsidRPr="00645BA0">
        <w:rPr>
          <w:rFonts w:ascii="Times New Roman" w:hAnsi="Times New Roman" w:cs="Times New Roman"/>
          <w:color w:val="1C283D"/>
        </w:rPr>
        <w:t xml:space="preserve"> bilgileri ile işe giriş ve periyodik sağlık muayenesi sonuçları, iş kazaları ile meslek hastalıkları kayıtlarının, işyerindeki kişisel sağlık dosyalarında gizlilik ilkesine uyularak saklanmasından,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 İşyeri hekimi ve diğer sağlık personelinin görev, yetki, sorumluluk ve eğitimleri ile ilgili yönetmelik ile İş Güvenliği Uzmanlarının Görev, Yetki, Sorumluluk ve Eğitimleri Hakkında Yönetmelik kapsamında hizmet verdikleri alanlarda belirtilen görevlerin yerine getirilip getirilmediğinin izlenmesinden,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sorumludurlar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İşyerlerinde iş sağlığı ve güvenliği hizmeti sunmak üzere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görevlendirilen işyeri hekimi ve iş güvenliği uzmanı tarafından saklanması gereken onaylı defter suretleri,</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(Ek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u w:val="single"/>
        </w:rPr>
        <w:t xml:space="preserve">yıllık </w:t>
      </w:r>
      <w:r w:rsidRPr="00645BA0">
        <w:rPr>
          <w:rFonts w:ascii="Times New Roman" w:hAnsi="Times New Roman" w:cs="Times New Roman"/>
          <w:color w:val="1C283D"/>
          <w:u w:val="single"/>
        </w:rPr>
        <w:lastRenderedPageBreak/>
        <w:t>çalışma planı ve yıllık değerlendirme raporu suretleri ile çalışanlara verilen iş sağlığı ve güvenliği eğitimlerine dair kayıtlar</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OSGB arşivinde tutulur ve istenmesi halinde denetime yetkili memurlara gösterilir. Kendilerinden talep edilmese dahi, sözleşme süresi sonunda bütün kayıt ve dosyalar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işverene teslim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İSGB ve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iş sağlığı ve güvenliği hizmetlerinin sunulması sırasında işin normal akışını aksatmamaya özen gösterirler.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iş sağlığı ve güvenliği hizmetlerinin tamamını veya bir kısmını başka bir kişi veya kuruma devredemezler.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(5)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istihdam edilen kişilere ilişkin sözleşmeler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beş işgünü içerisinde Genel Müdürlüğe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(6)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herhangi bir sebeple faaliyetlerini bırakmaları veya belgelerinin Genel Müdürlükçe iptal edilmesi halinde 30 gün içinde yetki belgelerinin asıllarını Genel Müdürlüğe iade ederler.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OSGB’de</w:t>
      </w:r>
      <w:proofErr w:type="spellEnd"/>
      <w:r w:rsidRPr="00645BA0">
        <w:rPr>
          <w:rFonts w:ascii="Times New Roman" w:hAnsi="Times New Roman" w:cs="Times New Roman"/>
          <w:color w:val="1C283D"/>
        </w:rPr>
        <w:t xml:space="preserve"> sorumlu müdür olarak görevlendirilen kişinin değişmesi veya bu kişinin görevinden ayrılması durumunda, </w:t>
      </w:r>
      <w:proofErr w:type="spellStart"/>
      <w:r w:rsidRPr="00645BA0">
        <w:rPr>
          <w:rFonts w:ascii="Times New Roman" w:hAnsi="Times New Roman" w:cs="Times New Roman"/>
          <w:color w:val="1C283D"/>
        </w:rPr>
        <w:t>OSGB’ce</w:t>
      </w:r>
      <w:proofErr w:type="spellEnd"/>
      <w:r w:rsidRPr="00645BA0">
        <w:rPr>
          <w:rFonts w:ascii="Times New Roman" w:hAnsi="Times New Roman" w:cs="Times New Roman"/>
          <w:color w:val="1C283D"/>
        </w:rPr>
        <w:t xml:space="preserve"> en geç 30 gün içerisinde yeni sorumlu müdürün İSG-KATİP üzerinden atanması zorunludur.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Görevlendirme belgesi ve sözleşme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14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İşyerinde çalışanlar arasından işyeri hekimi, iş güvenliği uzmanı ve diğer sağlık personeli görevlendirilmesi durumunda bu kişilerle işveren arasında;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alınması durumunda OSGB ile işveren arasında sözleşme imzalanır.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kamu kurum ve kuruluşları hariç diğer işyerlerinde iş sağlığı ve güvenliği hizmetinin sunulması için hesaplanan zorunlu süre bölünmek suretiyle birden fazla kişi görevlendirmesi yapılamaz.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Sözleşme ve görevlendirme belgeleri Yönetmelikteki eklerine uygun olarak aşağıda belirtilen usul ve esaslar çerçevesinde düzenlenir.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OSGB ile işveren arasında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örneğine uygun sözleşme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onaylanan sözleşme nüshalarından biri işveren tarafından, biri OSGB tarafından saklanır. OSGB, sözleşme yaptığı işyerine hizmet verecek işyeri hekimi, iş güvenliği uzmanı ve diğer sağlık personelini, bu konuda ayrıca bilgilendirir.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İşyerinde çalışanlar arasından görevlendirme yapılması durumunda, işyeri hekimi, iş güvenliği uzmanı, diğer sağlık personeli ile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örneğine uygun sözleşme veya görevlendirme belgesi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onaylanan sözleşmenin bir nüshası işveren tarafından, biri sözleşme veya görevlendirme yapılan kişiler tarafından saklanır.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Kamu kurum ve kuruluşlarına ait işyerlerinde çalışanlar arasından görevlendirme yapılması durumunda en geç beş gün içerisinde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görevlendirme belgesi düzenlenir ve sistem üzerinden ilgili kişiler tarafından onaylanır. Görevlendirmenin farklı bir kamu kurum ve kuruluşuna ait işyerlerine yapılması halinde düzenlenen görevlendirme belgesinin görevlendirilen kişiler tarafından da sistem üzerinden onaylanması gerekmektedir.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onaylanan görevlendirme belgesinin bir nüshası kurum tarafından, bir nüshası da görevlendirme yapılan kişiler tarafından saklanır.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-30/6/2016-29758)</w:t>
      </w:r>
      <w:r w:rsidRPr="00645BA0">
        <w:rPr>
          <w:rFonts w:ascii="Times New Roman" w:hAnsi="Times New Roman" w:cs="Times New Roman"/>
          <w:b/>
          <w:bCs/>
          <w:color w:val="1C283D"/>
          <w:vertAlign w:val="superscript"/>
        </w:rPr>
        <w:t>(2)</w:t>
      </w:r>
      <w:r w:rsidRPr="00645BA0">
        <w:rPr>
          <w:rStyle w:val="apple-converted-space"/>
          <w:rFonts w:ascii="Times New Roman" w:hAnsi="Times New Roman" w:cs="Times New Roman"/>
          <w:b/>
          <w:bCs/>
          <w:color w:val="1C283D"/>
          <w:vertAlign w:val="superscript"/>
        </w:rPr>
        <w:t> </w:t>
      </w:r>
      <w:r w:rsidRPr="00645BA0">
        <w:rPr>
          <w:rFonts w:ascii="Times New Roman" w:hAnsi="Times New Roman" w:cs="Times New Roman"/>
          <w:color w:val="1C283D"/>
        </w:rPr>
        <w:t>İş güvenliği uzmanı, işyeri hekimi veya diğer sağlık personeli belgesi olan işverenin; işyerindeki işyeri hekimliği, iş güvenliği uzmanlığı veya diğer sağlık personeli görevini kendisinin üstlenmesi durumunda,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taahhütname işveren tarafından en geç beş gün içinde düzenlenerek onaylanır.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Kamu kurum ve kuruluşlarına ait işyerlerinde </w:t>
      </w:r>
      <w:proofErr w:type="spellStart"/>
      <w:r w:rsidRPr="00645BA0">
        <w:rPr>
          <w:rFonts w:ascii="Times New Roman" w:hAnsi="Times New Roman" w:cs="Times New Roman"/>
          <w:color w:val="1C283D"/>
        </w:rPr>
        <w:t>OSGB’lerden</w:t>
      </w:r>
      <w:proofErr w:type="spellEnd"/>
      <w:r w:rsidRPr="00645BA0">
        <w:rPr>
          <w:rFonts w:ascii="Times New Roman" w:hAnsi="Times New Roman" w:cs="Times New Roman"/>
          <w:color w:val="1C283D"/>
        </w:rPr>
        <w:t xml:space="preserve"> hizmet alınması halinde;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sözleşme düzenlenir ve karşılıklı olarak en geç beş gün içerisinde sistem üzerinden onaylanır.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onaylanan sözleşme nüshalarından biri kurum tarafından, biri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saklanır. </w:t>
      </w:r>
      <w:proofErr w:type="spellStart"/>
      <w:r w:rsidRPr="00645BA0">
        <w:rPr>
          <w:rFonts w:ascii="Times New Roman" w:hAnsi="Times New Roman" w:cs="Times New Roman"/>
          <w:color w:val="1C283D"/>
        </w:rPr>
        <w:t>OSGB’den</w:t>
      </w:r>
      <w:proofErr w:type="spellEnd"/>
      <w:r w:rsidRPr="00645BA0">
        <w:rPr>
          <w:rFonts w:ascii="Times New Roman" w:hAnsi="Times New Roman" w:cs="Times New Roman"/>
          <w:color w:val="1C283D"/>
        </w:rPr>
        <w:t xml:space="preserve"> hizmet alınması durumunda görevlendirilecek işyeri hekimi, iş güvenliği uzmanı ve diğer sağlık personeli bu konuda ayrıca bilgilendirilir.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Bu Yönetmeliğin 5 inci maddesinin sekizinci fıkrası kapsamında eğitim alan kişilerin ondan az çalışanı bulunan ve az tehlikeli sınıfta yer alan işyerlerinde iş sağlığı ve güvenliği hizmetlerini üstlenebilmesi için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örneğine uygun taahhütnamenin ilgili kişilerce en geç beş gün içinde onaylanması gereklidir. Bu görevin üstlenilmesinde Sosyal Güvenlik Kurumu kayıtları esas alınır. </w:t>
      </w:r>
      <w:proofErr w:type="gramStart"/>
      <w:r w:rsidRPr="00645BA0">
        <w:rPr>
          <w:rFonts w:ascii="Times New Roman" w:hAnsi="Times New Roman" w:cs="Times New Roman"/>
          <w:color w:val="1C283D"/>
        </w:rPr>
        <w:t>Buna göre işyeri işvereni veya işyerinde tam süreli hizmet akdi ile çalışan işveren vekili, tüzel kişiliğe sahip işletmelere ait işyerlerinde temsile yetkili işin ve işyerinin yönetiminde görev alan ve tam süreli hizmet akdi ile çalışan işveren vekili, kamu kurum ve kuruluşlarında ise işyerinin yönetiminde görev alan ve işyerinde düzenli bulunan yönetici veya yardımcısı olunması şarttır.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 Sözleşme veya görevlendirilmeleri Genel Müdürlükçe onaylanmayan işyeri hekimi, iş güvenliği uzmanı ve diğer sağlık personeli İş Sağlığı ve Güvenliği Kanunu kapsamındaki görevlerine başlatılamaz ve yetkilerini kullanamazlar.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 İş güvenliği uzmanı, işyeri hekimi ve diğer sağlık personeline, iş sağlığı ve güvenliği ile ilgili çalışmaları yaptığı süre içinde başka görev verilemez.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(9) Bu maddede belirtilen sözleşme veya görevlendirme belgeleri ile bu belgelerin fesih veya başka bir nedenle geçerliliğini yitirmesi halinde durum çalışanlar arasından işyerinde görevlendirme yapılmış olması halinde işveren tarafından; işyeri dışından hizmet alınmış olması halinde OSGB tarafından beş iş günü içinde Genel Müdürlüğe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üzerinden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(10) İSGB ve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görevlendirme zorunluluğu bulunanların görevlerinden ayrılması durumunda yerine 30 gün içerisinde aranan niteliklere sahip personel görevlendirilir ve Genel Müdürlüğe bildirilir.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(11)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işyerlerine sunulan her türlü iş sağlığı ve güvenliği hizmeti için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 üzerinden sözleşme yapılması gerekmektedir.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İşbirliği ve koordinasyon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İSGB veya OSGB personeli, görevlerinin yürütümünde ve iş sağlığı ve güvenliği mevzuatında öngörülen tedbirlerin uygulanmasında işbirliği ve koordinasyon içinde çalışır.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İSGB veya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işverenle, işyerinde çalışanlarla, çalışan temsilcileriyle ve bulunması halinde İş Sağlığı ve Güvenliği Kanununun 22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maddesinde belirtilen iş sağlığı ve güvenliği kuruluyla işbirliği içinde çalışır.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İşletme içinden veya dışından iş sağlığı ve güvenliği hizmetlerinde görevlendirilenler arasında koordinasyon işveren tarafından sağlanır.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BEŞİNCİ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Ortak Sağlık ve Güvenlik Birimlerinin Başvuruları ve Yetkilendirilmesi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birimlerinin başvuru işlemleri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lastRenderedPageBreak/>
        <w:t>MADDE 16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cümleler:RG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 belgesi almak amacıyla e-devlet sistemi üzerinden başvuru yapar. E-devlet sisteminin iki günden fazla çalışmadığı durumlarda doğrudan veya posta yoluyla başvuru yapılabilir. Başvuru dosyasında aşağıda belirtilen ekler bulunur: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Ticari şirketler için tescil edildiğini gösteren Ticaret Sicil Gazetesi ve imza yetkisi olanları gösteren imza sirküleri.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Tam süreli görevlendirilen kişilerin iş sözleşmeleri veya görevlendirme belgeleri ile bu kişilere ait işyeri hekimliği, iş güvenliği uzmanlığı, diğer sağlık personeli belgeleri bu kişiler OSGB sahibi veya ortağı ise tam süreli çalışacaklarına dair taahhütname.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c)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sorumlu müdürünün kabul şerhli görevlendirme yazısı, bu kişi şirket sahibi veya ortağı ise sorumlu müdürlük taahhütnamesi.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Faaliyet gösterilecek yere ait olan yapı kullanma izin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Faaliyet gösterilecek yere ait olan ve yetkili makamlarca verilen ada, pafta, parsel bilgilerini gösteren </w:t>
      </w:r>
      <w:proofErr w:type="spellStart"/>
      <w:r w:rsidRPr="00645BA0">
        <w:rPr>
          <w:rFonts w:ascii="Times New Roman" w:hAnsi="Times New Roman" w:cs="Times New Roman"/>
          <w:color w:val="1C283D"/>
        </w:rPr>
        <w:t>numarataj</w:t>
      </w:r>
      <w:proofErr w:type="spellEnd"/>
      <w:r w:rsidRPr="00645BA0">
        <w:rPr>
          <w:rFonts w:ascii="Times New Roman" w:hAnsi="Times New Roman" w:cs="Times New Roman"/>
          <w:color w:val="1C283D"/>
        </w:rPr>
        <w:t xml:space="preserve"> veya adres tespit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Faaliyet gösterilecek yere ait tapu senedi ile birlikte kira sözleşmesi veya intifa hakkı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f)</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Faaliyet gösterilecek yere ait olan ve bu Yönetmelikte belirtilen bütün bölümlerin yer aldığı inşaat teknikeri, mimar veya inşaat mühendisi tarafından onaylanmış 1/100 ölçekli plan.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g) İlgili mevzuata göre faaliyet gösterilecek yerde yangına karşı gerekli tedbirlerin alındığına ve bu yerde OSGB açılmasında sakınca olmadığına dair yetkili merciler tarafından verilen belge.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ğ)</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Tapu kütüğünde mesken olarak kayıtlı bir gayrimenkulde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faaliyet gösterebileceğine dair kat malikleri kurulunun oybirliğiyle aldığı karar örneği.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Kamu kurum ve kuruluşları için, yalnızca birinci fıkranın (b), (c), (f) ve (g) bentlerinde belirtilen belgeler istenir. Ancak mekân kamu kurumuna ait değilse (a) bendi hariç diğer bentlerde belirtilen belgeler istenir.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Organize sanayi bölgelerince kurulacak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için, Bilim, Sanayi ve Teknoloji Bakanlığının ilgili biriminden alınmış organize sanayi bölgesine sicil numarası verildiğine dair yazı, müteşebbis heyeti veya genel kurulunca alınmış; ilgili adreste OSGB kurulmasına dair karar ile birinci fıkranın (a) ve (d) bentleri hariç diğer bentlerde belirtilen belgeler istenir.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Ortak sağlık ve güvenlik birimlerinin yetkilendirilmesi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17 –</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(1)</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OSGB tarafından yetki belgesi almak amacıyla yapılan başvuru Genel Müdürlükçe en geç on iş günü içinde incelenir. 19/1/2013 tarihli ve 28533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Elektronik Tebligat Yönetmeliği çerçevesinde kayıtlı elektronik posta sistemi üzerinden yazılı olarak bildirilen eksiklikler en geç kırk beş gün içinde tamamlanır. Herhangi bir eksikliği bulunmayan başvurular için en geç yirmi iş günü içinde yerinde inceleme yapılır. Yerinde inceleme işlemlerinde tespit edilen eksikliklerin giderilmesi için en fazla kırk beş gün süre verilir. Belirlenen sürelerde eksiklikler giderilmez ise dosya iade edilir ve iadeden itibaren bir yıl boyunca yapılan başvurular, bir yılın tamamlanmasına kadar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bu Yönetmelikte belirtilen şartları taşıması halinde, başvuru dosyasında bildirilen tam süreli çalışanlara ait Sosyal Güvenlik Kurumu işe giriş bildirgesinin Genel Müdürlüğe gönderilmesini takiben başvuru dosyasında belirtilen adres ve unvana münhasıran, en geç on iş günü içerisinde Genel Müdürlükçe Ek-2’deki örneğine </w:t>
      </w:r>
      <w:r w:rsidRPr="00645BA0">
        <w:rPr>
          <w:rFonts w:ascii="Times New Roman" w:hAnsi="Times New Roman" w:cs="Times New Roman"/>
          <w:color w:val="1C283D"/>
        </w:rPr>
        <w:lastRenderedPageBreak/>
        <w:t>uygun yetki belgesi düzenlenir. Başka bir adreste şube açılması istendiği takdirde, aynı usul ve esaslar dâhilinde işlem yapılır.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yetki belgesi almadan veya süresi içerisinde vize işlemini tamamlamadan bu Yönetmelik kapsamında belirtilen faaliyetleri yapamazlar.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(5)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aşağıda belirtilen hususlara uymak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Tabela ve basılı evrak, broşür, afiş ve diğer elektronik ortamlarda herhangi bir amaçla kullanılan her türlü yazılı ve görsel dokümanda sadece yetki belgesinde belirtilen isim ve unvan kullanılır.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b)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tarafından, EK-8’deki örneğine uygun, kurum unvanına göre hazırlanan ve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(Değişik </w:t>
      </w:r>
      <w:proofErr w:type="gramStart"/>
      <w:r w:rsidRPr="00645BA0">
        <w:rPr>
          <w:rFonts w:ascii="Times New Roman" w:hAnsi="Times New Roman" w:cs="Times New Roman"/>
          <w:b/>
          <w:bCs/>
          <w:color w:val="1C283D"/>
        </w:rPr>
        <w:t>ibare:RG</w:t>
      </w:r>
      <w:proofErr w:type="gramEnd"/>
      <w:r w:rsidRPr="00645BA0">
        <w:rPr>
          <w:rFonts w:ascii="Times New Roman" w:hAnsi="Times New Roman" w:cs="Times New Roman"/>
          <w:b/>
          <w:bCs/>
          <w:color w:val="1C283D"/>
        </w:rPr>
        <w:t>-18/12/2014-29209)</w:t>
      </w:r>
      <w:r w:rsidRPr="00645BA0">
        <w:rPr>
          <w:rFonts w:ascii="Times New Roman" w:hAnsi="Times New Roman" w:cs="Times New Roman"/>
          <w:color w:val="1C283D"/>
          <w:u w:val="single"/>
        </w:rPr>
        <w:t>boy/en</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oranı 2/3 olan tabela,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bulunduğu binanın uygun bir kısmına veya girişine asılır. Aynı binada, Genel Müdürlükçe yetkilendirilen birden fazla kurum bulunması durumunda, kullanılacak tabela için Genel Müdürlük onayı alınması şartıyla, tüm unvanları gösteren tek bir tabela kullanılabilir. Bakanlık logosu, bu tabela haricinde hiçbir yazılı veya görsel doküman veya ortamda kullanılamaz.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Özel kuruluşlar tarafından, kamu kurum ve kuruluşlarına ait olan isimler ticari isim veya unvan olarak kullanılamaz.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OSGB tarafından başvuru dosyasında beyan edilen yerleşim planı, bina ve donanımda Genel Müdürlük onayı alınmadan hiçbir şekilde değişiklik yapılamaz.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(7)</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-31/1/2013-28545)</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Bakanlıkça yetkilendirilen ve</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(Değişik ibare:RG-18/12/2014-29209)</w:t>
      </w:r>
      <w:r w:rsidRPr="00645BA0">
        <w:rPr>
          <w:rStyle w:val="apple-converted-space"/>
          <w:rFonts w:ascii="Times New Roman" w:hAnsi="Times New Roman" w:cs="Times New Roman"/>
          <w:b/>
          <w:bCs/>
          <w:color w:val="1C283D"/>
        </w:rPr>
        <w:t> </w:t>
      </w:r>
      <w:proofErr w:type="spellStart"/>
      <w:r w:rsidRPr="00645BA0">
        <w:rPr>
          <w:rFonts w:ascii="Times New Roman" w:hAnsi="Times New Roman" w:cs="Times New Roman"/>
          <w:color w:val="1C283D"/>
          <w:u w:val="single"/>
        </w:rPr>
        <w:t>TSMB’lerin</w:t>
      </w:r>
      <w:proofErr w:type="spellEnd"/>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işyeri hekimliği ve diğer sağlık personeli hizmetlerini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maddenin üçüncü fıkrasında belirtilen şartları iş güvenliği uzmanı odası hariç yerine getirmeleri durumunda sunabilirler. İş sağlığı ve güvenliği hizmetlerini vermek istedikleri takdirde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ve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maddelerde belirtilen şartları yerine getirirler. Toplum sağlığı merkezlerinin yetkilendirilme ve denetimine ilişkin usul ve esaslar Sağlık Bakanlığı ve Bakanlığın birlikte hazırlayacakları genelge ile belirlenir.</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ALTINCI BÖLÜM</w:t>
      </w:r>
    </w:p>
    <w:p w:rsidR="00645BA0" w:rsidRPr="00645BA0" w:rsidRDefault="00645BA0" w:rsidP="00645BA0">
      <w:pPr>
        <w:shd w:val="clear" w:color="auto" w:fill="FFFFFF"/>
        <w:spacing w:line="300" w:lineRule="atLeast"/>
        <w:ind w:firstLine="567"/>
        <w:jc w:val="center"/>
        <w:rPr>
          <w:rFonts w:ascii="Times New Roman" w:hAnsi="Times New Roman" w:cs="Times New Roman"/>
          <w:color w:val="1C283D"/>
        </w:rPr>
      </w:pPr>
      <w:r w:rsidRPr="00645BA0">
        <w:rPr>
          <w:rFonts w:ascii="Times New Roman" w:hAnsi="Times New Roman" w:cs="Times New Roman"/>
          <w:b/>
          <w:bCs/>
          <w:color w:val="1C283D"/>
        </w:rPr>
        <w:t>Çeşitli ve Son Hükümler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Sorumlu müdürün görev, yetki ve sorumlulukları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18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OSGB sorumlu müdürü;</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OSGB personelinin görevlendirilmesinin takibinden,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OSGB kayıtlarının tutulması ve düzenli olarak arşivlenmesinden,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Genel Müdürlük tarafından istenen belgelerin hazırlanmasından,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ç)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başvuru, yetkilendirme, vize işlemlerinin takibinden,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sorumludur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tam zamanlı görevli bulunan işyeri hekimleri veya iş güvenliği uzmanları aynı zamanda sorumlu müdürlük görevini de yürütebilir.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OSGB’lerce</w:t>
      </w:r>
      <w:proofErr w:type="spellEnd"/>
      <w:r w:rsidRPr="00645BA0">
        <w:rPr>
          <w:rFonts w:ascii="Times New Roman" w:hAnsi="Times New Roman" w:cs="Times New Roman"/>
          <w:color w:val="1C283D"/>
        </w:rPr>
        <w:t xml:space="preserve"> talep edilen veya bildirilen her türlü bilgi ve belgeye ilişkin iş ve işlemlerde, Genel Müdürlük tarafından sadece sorumlu müdür muhatap kabul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faaliyet alanları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19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yetki aldıkları adreste ve başvuru dosyasında yer alan planda belirtilen bölümlerde Genel Müdürlükçe yetkilendirilmedikleri konularda hizmet veremez ve faaliyette bulunamazlar.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(2) Ancak, ilgili kurum ve kuruluşların izinlerini almak ve Genel Müdürlükten onay almak şartıyla,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hizmet verdikleri işyerlerindeki çalışanlar ve işyeri ile sınırlı kalmak şartı ile iş sağlığı ve güvenliği ile ilgili her türlü ölçüm ve analiz için gerekli donanımı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faaliyet gösterdiği adreste bulundurabilir ve ilgili personeli bünyesinde çalıştırabilirler. </w:t>
      </w:r>
      <w:proofErr w:type="gramEnd"/>
      <w:r w:rsidRPr="00645BA0">
        <w:rPr>
          <w:rFonts w:ascii="Times New Roman" w:hAnsi="Times New Roman" w:cs="Times New Roman"/>
          <w:color w:val="1C283D"/>
        </w:rPr>
        <w:t xml:space="preserve">Bu amaçla kullanılacak bölümler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maddede belirtilen bölümler içerisinde olamaz ve görevlendirilecek personel mezkûr maddede belirtilen kişiler arasından atanamaz.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Belge alma ve vize işlemleri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20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Yetki belgelerinin, OSGB ve TSMB tarafından beş yılda bir vize ettirilmesi zorunludur. Belge almak veya vize işlemlerini yaptırmak isteyen kurumların;</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Bu Yönetmeliğin ilgili hükümlerine uygunluk sağlamaları,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Bakanlıkça belirlenen belge veya vize bedelini ödemeleri,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gereklidir</w:t>
      </w:r>
      <w:proofErr w:type="gramEnd"/>
      <w:r w:rsidRPr="00645BA0">
        <w:rPr>
          <w:rFonts w:ascii="Times New Roman" w:hAnsi="Times New Roman" w:cs="Times New Roman"/>
          <w:color w:val="1C283D"/>
        </w:rPr>
        <w: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 Yetkilendirilen kurumlar, beş yılın tamamlanmasına en fazla 60 gün kala vize işlemleri için Genel Müdürlüğe e-devlet sistemi altyapısını kullanarak müracaat eder. Yukarıda belirtilen süreler içinde müracaat etmeyen kurumların yetki belgeleri, vize işlemleri tamamlanıncaya kadar askıya alınır. Vize süresinin bitiminden itibaren üç ay içinde vize işleminin tamamlanmaması durumunda yetki belgesi Genel Müdürlükçe doğrudan iptal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w:t>
      </w:r>
      <w:proofErr w:type="spellStart"/>
      <w:r w:rsidRPr="00645BA0">
        <w:rPr>
          <w:rFonts w:ascii="Times New Roman" w:hAnsi="Times New Roman" w:cs="Times New Roman"/>
          <w:color w:val="1C283D"/>
        </w:rPr>
        <w:t>OSGB’lerde</w:t>
      </w:r>
      <w:proofErr w:type="spellEnd"/>
      <w:r w:rsidRPr="00645BA0">
        <w:rPr>
          <w:rFonts w:ascii="Times New Roman" w:hAnsi="Times New Roman" w:cs="Times New Roman"/>
          <w:color w:val="1C283D"/>
        </w:rPr>
        <w:t xml:space="preserve"> unvan değişikliği yapılması halinde yetki belgesinin yenilenmesi için Bakanlıkça belirlenen belge bedelinin ödenmesi gereklidir.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İhtarlar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21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Yetki belgesinin doğrudan iptalini gerektiren durumların dışındaki ihlallerde, </w:t>
      </w:r>
      <w:proofErr w:type="spellStart"/>
      <w:r w:rsidRPr="00645BA0">
        <w:rPr>
          <w:rFonts w:ascii="Times New Roman" w:hAnsi="Times New Roman" w:cs="Times New Roman"/>
          <w:color w:val="1C283D"/>
        </w:rPr>
        <w:t>OSGB’lere</w:t>
      </w:r>
      <w:proofErr w:type="spellEnd"/>
      <w:r w:rsidRPr="00645BA0">
        <w:rPr>
          <w:rFonts w:ascii="Times New Roman" w:hAnsi="Times New Roman" w:cs="Times New Roman"/>
          <w:color w:val="1C283D"/>
        </w:rPr>
        <w:t xml:space="preserve"> Ek-7’ de belirtilen ihtar puanları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Bir takvim yılı içinde hafif ihlallerin ihtar puanlarının toplamının 30’a, orta ihlallerin ihtar puanlarının toplamının 60’a ulaşması durumunda </w:t>
      </w:r>
      <w:proofErr w:type="spellStart"/>
      <w:r w:rsidRPr="00645BA0">
        <w:rPr>
          <w:rFonts w:ascii="Times New Roman" w:hAnsi="Times New Roman" w:cs="Times New Roman"/>
          <w:color w:val="1C283D"/>
        </w:rPr>
        <w:t>OSGB’nin</w:t>
      </w:r>
      <w:proofErr w:type="spellEnd"/>
      <w:r w:rsidRPr="00645BA0">
        <w:rPr>
          <w:rFonts w:ascii="Times New Roman" w:hAnsi="Times New Roman" w:cs="Times New Roman"/>
          <w:color w:val="1C283D"/>
        </w:rPr>
        <w:t xml:space="preserve"> o yıl içinde işleyecekleri diğer hafif ve orta ihlaller bir üst derecenin taban puanı esas alınarak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Beş yıllık sürenin sonunda vize işlemini tamamlayan kişi ve kurumların; uygulanmasının üzerinden en az bir yıl geçmiş olan tüm ihtar puanları silinir.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Style w:val="apple-converted-space"/>
          <w:rFonts w:ascii="Times New Roman" w:hAnsi="Times New Roman" w:cs="Times New Roman"/>
          <w:b/>
          <w:bCs/>
          <w:color w:val="1C283D"/>
        </w:rPr>
        <w:t> </w:t>
      </w:r>
      <w:r w:rsidRPr="00645BA0">
        <w:rPr>
          <w:rFonts w:ascii="Times New Roman" w:hAnsi="Times New Roman" w:cs="Times New Roman"/>
          <w:color w:val="1C283D"/>
        </w:rPr>
        <w:t xml:space="preserve">Bu Yönetmelik uyarınca </w:t>
      </w:r>
      <w:proofErr w:type="spellStart"/>
      <w:r w:rsidRPr="00645BA0">
        <w:rPr>
          <w:rFonts w:ascii="Times New Roman" w:hAnsi="Times New Roman" w:cs="Times New Roman"/>
          <w:color w:val="1C283D"/>
        </w:rPr>
        <w:t>OSGB’lere</w:t>
      </w:r>
      <w:proofErr w:type="spellEnd"/>
      <w:r w:rsidRPr="00645BA0">
        <w:rPr>
          <w:rFonts w:ascii="Times New Roman" w:hAnsi="Times New Roman" w:cs="Times New Roman"/>
          <w:color w:val="1C283D"/>
        </w:rPr>
        <w:t xml:space="preserve"> uygulanan ihtar puanlarına ilişkin itirazlar, işlemin tebliğ tarihinden itibaren en geç 10 iş günü içinde Genel Müdürlüğe yapılır. Bu süreden sonra yapılacak itirazlar dikkate alınmaz.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Yetkilerin askıya alınması, iptali ve itiraz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22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 xml:space="preserve">(1) Bu Yönetmelik uyarınca yetkilendirilen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yetki belgeleri, ihtar puanları toplamının 300’e ulaşması durumunda Genel Müdürlükçe altı ay süreyle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Yetki belgesi askıya alınan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askıya alınma süresince bu Yönetmelik kapsamındaki yetkilerini kullanamazlar.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(3) Aşağıdaki durumlardan birinin varlığının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a) Bu Yönetmelik gereği düzenlenen evrakın gerçeğe aykırılığının tespiti halinde üç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Şirket ortaklarının uygunsuzluğunun ilgili kuruma bildirilmesine rağmen durumun 30 gün içerisinde düzeltilmemesi halinde üç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Bakanlıkça belirlenen esaslara aykırı şekilde şube veya irtibat bürosu açmaları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ç) Yetki aldığı adres veya il sınırları dışında hizmet verilmesi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d) Sunmakla yükümlü oldukları hizmetlerin tamamını veya bir kısmını devretmesi halinde altı ay,</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e) Genel Müdürlükten onay alınmadan adres değişikliği yapılması veya unvan değişikliği ile ilgili bildirim yükümlülüğünü 30 gün içinde yerine getirmemesi halinde bir yıl,</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süreyle</w:t>
      </w:r>
      <w:proofErr w:type="gramEnd"/>
      <w:r w:rsidRPr="00645BA0">
        <w:rPr>
          <w:rFonts w:ascii="Times New Roman" w:hAnsi="Times New Roman" w:cs="Times New Roman"/>
          <w:color w:val="1C283D"/>
        </w:rPr>
        <w:t xml:space="preserve"> ilgili merkez veya şubeye verilen yetki belgesinin geçerliliği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(4)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yetki belgesi;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a)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maddede istenen başvuru evraklarından herhangi birinin gerçeğe aykırılığının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b) Bir vize döneminde üç defa askıya alınması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c) Belgesinin geçerliliğinin askıda olduğu süre içinde sözleşme yaptığının veya hizmet verdiğinin tespiti halinde,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doğrudan</w:t>
      </w:r>
      <w:proofErr w:type="gramEnd"/>
      <w:r w:rsidRPr="00645BA0">
        <w:rPr>
          <w:rFonts w:ascii="Times New Roman" w:hAnsi="Times New Roman" w:cs="Times New Roman"/>
          <w:color w:val="1C283D"/>
        </w:rPr>
        <w:t xml:space="preserve"> iptal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(5) Yetki belgesi iptal edilen OSGB ve şubelerinin kurucu veya ortaklarının, iptal tarihinden itibaren iki yıl içerisinde yaptığı başvurular; iki yılın tamamlanmasına kadar askıya alınır.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(6) Belgesinin geçerliliği askıya alınanlar veya iptal edilenlere Genel Müdürlükçe yazılı bildirim yapılır ve internet sayfasında ilan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(7) Yetki belgesinin iptali veya geçerliliğinin askıya alınması durumunda önceden yapılan hizmet ve iş sözleşmelerinden doğan hukuki sonuçlardan </w:t>
      </w:r>
      <w:proofErr w:type="spellStart"/>
      <w:r w:rsidRPr="00645BA0">
        <w:rPr>
          <w:rFonts w:ascii="Times New Roman" w:hAnsi="Times New Roman" w:cs="Times New Roman"/>
          <w:color w:val="1C283D"/>
        </w:rPr>
        <w:t>OSGB’ler</w:t>
      </w:r>
      <w:proofErr w:type="spellEnd"/>
      <w:r w:rsidRPr="00645BA0">
        <w:rPr>
          <w:rFonts w:ascii="Times New Roman" w:hAnsi="Times New Roman" w:cs="Times New Roman"/>
          <w:color w:val="1C283D"/>
        </w:rPr>
        <w:t xml:space="preserve"> sorumludur.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(8) Bu Yönetmelik uyarınca kurumlara uygulanan yetki belgesinin askıya alınma veya iptaline ilişkin işlemlere itirazlar, işlemlerin tebliğ tarihinden itibaren en geç on iş günü içinde Genel Müdürlüğe yapılır. Bu süreden sonra yapılacak itirazlar dikkate alınmaz.</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İtiraz komisyonunun çalışma şekli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22/A – (</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Yürürlükten kaldırılan yönetmelik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lastRenderedPageBreak/>
        <w:t>MADDE 23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27/11/2010 tarihli ve 27768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 Sağlığı ve Güvenliği Hizmetleri Yönetmeliği yürürlükten kaldırılmıştır.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Elektronik tebligat</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EK MADDE 1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r w:rsidRPr="00645BA0">
        <w:rPr>
          <w:rFonts w:ascii="Times New Roman" w:hAnsi="Times New Roman" w:cs="Times New Roman"/>
          <w:b/>
          <w:bCs/>
          <w:color w:val="1C283D"/>
          <w:vertAlign w:val="superscript"/>
        </w:rPr>
        <w:t>(1)</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Elektronik Tebligat Yönetmeliği kapsamındaki şirketler ve kurumlar, bu Yönetmeliğin 16, 17, 20, 21 ve 22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maddelerine göre yapılacak tebligatlara esas olmak üzere elektronik tebligat adresini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sistemine kaydettirmek zorundadır.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 xml:space="preserve">Mevcut </w:t>
      </w:r>
      <w:proofErr w:type="spellStart"/>
      <w:r w:rsidRPr="00645BA0">
        <w:rPr>
          <w:rFonts w:ascii="Times New Roman" w:hAnsi="Times New Roman" w:cs="Times New Roman"/>
          <w:b/>
          <w:bCs/>
          <w:color w:val="1C283D"/>
        </w:rPr>
        <w:t>OSGB’lerin</w:t>
      </w:r>
      <w:proofErr w:type="spellEnd"/>
      <w:r w:rsidRPr="00645BA0">
        <w:rPr>
          <w:rFonts w:ascii="Times New Roman" w:hAnsi="Times New Roman" w:cs="Times New Roman"/>
          <w:b/>
          <w:bCs/>
          <w:color w:val="1C283D"/>
        </w:rPr>
        <w:t xml:space="preserve"> durumu</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1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 xml:space="preserve">(Başlığı ile birlikte </w:t>
      </w:r>
      <w:proofErr w:type="gramStart"/>
      <w:r w:rsidRPr="00645BA0">
        <w:rPr>
          <w:rFonts w:ascii="Times New Roman" w:hAnsi="Times New Roman" w:cs="Times New Roman"/>
          <w:b/>
          <w:bCs/>
          <w:color w:val="1C283D"/>
        </w:rPr>
        <w:t>değişik:RG</w:t>
      </w:r>
      <w:proofErr w:type="gramEnd"/>
      <w:r w:rsidRPr="00645BA0">
        <w:rPr>
          <w:rFonts w:ascii="Times New Roman" w:hAnsi="Times New Roman" w:cs="Times New Roman"/>
          <w:b/>
          <w:bCs/>
          <w:color w:val="1C283D"/>
        </w:rPr>
        <w:t>-31/1/2013-28545)</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Mevcut </w:t>
      </w:r>
      <w:proofErr w:type="spellStart"/>
      <w:r w:rsidRPr="00645BA0">
        <w:rPr>
          <w:rFonts w:ascii="Times New Roman" w:hAnsi="Times New Roman" w:cs="Times New Roman"/>
          <w:color w:val="1C283D"/>
        </w:rPr>
        <w:t>OSGB’lerin</w:t>
      </w:r>
      <w:proofErr w:type="spellEnd"/>
      <w:r w:rsidRPr="00645BA0">
        <w:rPr>
          <w:rFonts w:ascii="Times New Roman" w:hAnsi="Times New Roman" w:cs="Times New Roman"/>
          <w:color w:val="1C283D"/>
        </w:rPr>
        <w:t xml:space="preserve"> onaylanmış yerleşim planında değişiklik olması halinde, fiziki şartların bu Yönetmelik hükümlerine uygun olması şartı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(2)</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Mülga:RG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50’den fazla çalışanı bulunan kamu kurumları</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2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 xml:space="preserve">(1) 27/11/2010 tarihli ve 27768 sayılı Resmî </w:t>
      </w:r>
      <w:proofErr w:type="spellStart"/>
      <w:r w:rsidRPr="00645BA0">
        <w:rPr>
          <w:rFonts w:ascii="Times New Roman" w:hAnsi="Times New Roman" w:cs="Times New Roman"/>
          <w:color w:val="1C283D"/>
        </w:rPr>
        <w:t>Gazete’de</w:t>
      </w:r>
      <w:proofErr w:type="spellEnd"/>
      <w:r w:rsidRPr="00645BA0">
        <w:rPr>
          <w:rFonts w:ascii="Times New Roman" w:hAnsi="Times New Roman" w:cs="Times New Roman"/>
          <w:color w:val="1C283D"/>
        </w:rPr>
        <w:t xml:space="preserve"> yayımlanan İş Sağlığı ve Güvenliği Hizmetleri Yönetmeliğine göre iş sağlığı ve güvenliği hizmetleri sunmak zorunda olan ve İş Kanununa tabi 50’den fazla çalışanı bulunan kamu kurumları söz konusu hizmetleri 1/7/2014 tarihine kadar sürdürür.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Elektronik ortamlarda başvuru işlemleri ve geçiş hükümleri</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GEÇİCİ MADDE 3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-18/12/2014-29209)</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(1)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maddeye göre OSGB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(2) Bu maddenin yürürlüğe girdiği tarihten önce 16 </w:t>
      </w:r>
      <w:proofErr w:type="spellStart"/>
      <w:r w:rsidRPr="00645BA0">
        <w:rPr>
          <w:rFonts w:ascii="Times New Roman" w:hAnsi="Times New Roman" w:cs="Times New Roman"/>
          <w:color w:val="1C283D"/>
        </w:rPr>
        <w:t>ncı</w:t>
      </w:r>
      <w:proofErr w:type="spellEnd"/>
      <w:r w:rsidRPr="00645BA0">
        <w:rPr>
          <w:rFonts w:ascii="Times New Roman" w:hAnsi="Times New Roman" w:cs="Times New Roman"/>
          <w:color w:val="1C283D"/>
        </w:rPr>
        <w:t xml:space="preserve"> madde hükümleri kapsamında yapılmış ve sonuçlandırılmamış OSGB ve TSMB başvurularında bu Yönetmelikte belirtilen şartlar aranır.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 xml:space="preserve">(3) 12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maddenin onuncu fıkrası kapsamındaki adres ve unvan değişikliği başvuruları ile 13 üncü maddenin yedinci fıkrasına göre sorumlu müdür değişikliği ile ilgili bildirimler, İSG-</w:t>
      </w:r>
      <w:proofErr w:type="gramStart"/>
      <w:r w:rsidRPr="00645BA0">
        <w:rPr>
          <w:rFonts w:ascii="Times New Roman" w:hAnsi="Times New Roman" w:cs="Times New Roman"/>
          <w:color w:val="1C283D"/>
        </w:rPr>
        <w:t>KATİP</w:t>
      </w:r>
      <w:proofErr w:type="gramEnd"/>
      <w:r w:rsidRPr="00645BA0">
        <w:rPr>
          <w:rFonts w:ascii="Times New Roman" w:hAnsi="Times New Roman" w:cs="Times New Roman"/>
          <w:color w:val="1C283D"/>
        </w:rPr>
        <w:t xml:space="preserve"> sistemindeki gerekli düzenlemeler tamamlanıp ilân edilinceye kadar Genel Müdürlüğe yazılı olarak yapılmaya devam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(4)</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İşyeri hekimi, iş güvenliği uzmanı veya diğer sağlık personeli görevlendirilmeleri ile 10’dan az çalışanı bulunan ve az tehlikeli sınıfta yer alan işyerlerindeki iş sağlığı ve güvenliği hizmetlerinin üstlenilmesinde İSG-</w:t>
      </w:r>
      <w:proofErr w:type="spellStart"/>
      <w:r w:rsidRPr="00645BA0">
        <w:rPr>
          <w:rFonts w:ascii="Times New Roman" w:hAnsi="Times New Roman" w:cs="Times New Roman"/>
          <w:color w:val="1C283D"/>
        </w:rPr>
        <w:t>KATİP’teki</w:t>
      </w:r>
      <w:proofErr w:type="spellEnd"/>
      <w:r w:rsidRPr="00645BA0">
        <w:rPr>
          <w:rFonts w:ascii="Times New Roman" w:hAnsi="Times New Roman" w:cs="Times New Roman"/>
          <w:color w:val="1C283D"/>
        </w:rPr>
        <w:t xml:space="preserve"> gerekli düzenlemeler tamamlanıp Genel Müdürlük internet sayfasında ilan edilinceye kadar;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 xml:space="preserve">a) Kamu kurum ve kuruluşları ile Sosyal Güvenlik Kurumu tescil sisteminde henüz işyeri ve çalışan kaydı bulunmayan 506 sayılı Kanunun geçici 20 </w:t>
      </w:r>
      <w:proofErr w:type="spellStart"/>
      <w:r w:rsidRPr="00645BA0">
        <w:rPr>
          <w:rFonts w:ascii="Times New Roman" w:hAnsi="Times New Roman" w:cs="Times New Roman"/>
          <w:color w:val="1C283D"/>
        </w:rPr>
        <w:t>nci</w:t>
      </w:r>
      <w:proofErr w:type="spellEnd"/>
      <w:r w:rsidRPr="00645BA0">
        <w:rPr>
          <w:rFonts w:ascii="Times New Roman" w:hAnsi="Times New Roman" w:cs="Times New Roman"/>
          <w:color w:val="1C283D"/>
        </w:rPr>
        <w:t xml:space="preserve"> maddesi kapsamındaki işyerlerinden kamu kurumu niteliğinde olanlar tarafından; 14 üncü maddenin üçüncü fıkrasının (c) bendi kapsamındaki görevlendirmelerde Ek-5a, Ek-5b ve Ek-5c’de, aynı maddenin dördüncü fıkrası kapsamındaki taahhütnamelerde Ek-6’da, aynı maddenin beşinci fıkrası kapsamındaki sözleşmelerde Ek-3’te, aynı maddenin altıncı fıkrası kapsamındaki taahhütnamelerde ise Ek-4’te yer alan örneklerine uygun belgeler,</w:t>
      </w:r>
      <w:proofErr w:type="gramEnd"/>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lastRenderedPageBreak/>
        <w:t>b) (a) bendi kapsamında yer almayan işyeri işverenleri veya işveren vekilleri tarafından 14 üncü maddenin altıncı fıkrası kapsamında iş sağlığı ve güvenliği hizmetlerinin işveren veya işveren vekilince üstlenilmesi halinde Ek-4’te yer alan örneğine uygun belgeler,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roofErr w:type="gramStart"/>
      <w:r w:rsidRPr="00645BA0">
        <w:rPr>
          <w:rFonts w:ascii="Times New Roman" w:hAnsi="Times New Roman" w:cs="Times New Roman"/>
          <w:color w:val="1C283D"/>
        </w:rPr>
        <w:t>düzenlenerek</w:t>
      </w:r>
      <w:proofErr w:type="gramEnd"/>
      <w:r w:rsidRPr="00645BA0">
        <w:rPr>
          <w:rFonts w:ascii="Times New Roman" w:hAnsi="Times New Roman" w:cs="Times New Roman"/>
          <w:color w:val="1C283D"/>
        </w:rPr>
        <w:t xml:space="preserve"> 5 (beş) iş günü içerisinde ilgili kişilerce imzalanıp gerektiğinde denetime yetkili memurlara gösterilmek ve istendiğinde Bakanlığa iletilmek üzere işyerlerinde muhafaza edilir.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Mevcut sözleşmeler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GEÇİÇİ MADDE 4 –</w:t>
      </w:r>
      <w:r w:rsidRPr="00645BA0">
        <w:rPr>
          <w:rStyle w:val="apple-converted-space"/>
          <w:rFonts w:ascii="Times New Roman" w:hAnsi="Times New Roman" w:cs="Times New Roman"/>
          <w:color w:val="1C283D"/>
        </w:rPr>
        <w:t> </w:t>
      </w:r>
      <w:r w:rsidRPr="00645BA0">
        <w:rPr>
          <w:rFonts w:ascii="Times New Roman" w:hAnsi="Times New Roman" w:cs="Times New Roman"/>
          <w:b/>
          <w:bCs/>
          <w:color w:val="1C283D"/>
        </w:rPr>
        <w:t>(</w:t>
      </w:r>
      <w:proofErr w:type="gramStart"/>
      <w:r w:rsidRPr="00645BA0">
        <w:rPr>
          <w:rFonts w:ascii="Times New Roman" w:hAnsi="Times New Roman" w:cs="Times New Roman"/>
          <w:b/>
          <w:bCs/>
          <w:color w:val="1C283D"/>
        </w:rPr>
        <w:t>Ek:RG</w:t>
      </w:r>
      <w:proofErr w:type="gramEnd"/>
      <w:r w:rsidRPr="00645BA0">
        <w:rPr>
          <w:rFonts w:ascii="Times New Roman" w:hAnsi="Times New Roman" w:cs="Times New Roman"/>
          <w:b/>
          <w:bCs/>
          <w:color w:val="1C283D"/>
        </w:rPr>
        <w:t>-30/6/2016-29758)</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(1) Kamu kurum ve kuruluşlarında, bu maddenin yürürlük tarihinden önce usulüne uygun olarak yapılan sözleşmeler geçerlidir.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Yürürlük</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24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30/12/2012 tarihinde yürürlüğe girer.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Yürütme</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b/>
          <w:bCs/>
          <w:color w:val="1C283D"/>
        </w:rPr>
        <w:t>MADDE 25 –</w:t>
      </w:r>
      <w:r w:rsidRPr="00645BA0">
        <w:rPr>
          <w:rStyle w:val="apple-converted-space"/>
          <w:rFonts w:ascii="Times New Roman" w:hAnsi="Times New Roman" w:cs="Times New Roman"/>
          <w:color w:val="1C283D"/>
        </w:rPr>
        <w:t> </w:t>
      </w:r>
      <w:r w:rsidRPr="00645BA0">
        <w:rPr>
          <w:rFonts w:ascii="Times New Roman" w:hAnsi="Times New Roman" w:cs="Times New Roman"/>
          <w:color w:val="1C283D"/>
        </w:rPr>
        <w:t>(1) Bu Yönetmelik hükümlerini Çalışma ve Sosyal Güvenlik Bakanı yürütür.</w:t>
      </w:r>
    </w:p>
    <w:p w:rsidR="00645BA0" w:rsidRPr="00645BA0" w:rsidRDefault="00645BA0" w:rsidP="00645BA0">
      <w:pPr>
        <w:spacing w:before="100" w:beforeAutospacing="1" w:after="100" w:afterAutospacing="1"/>
        <w:ind w:firstLine="567"/>
        <w:rPr>
          <w:rFonts w:ascii="Times New Roman" w:hAnsi="Times New Roman" w:cs="Times New Roman"/>
          <w:b/>
          <w:bCs/>
          <w:sz w:val="24"/>
          <w:szCs w:val="24"/>
        </w:rPr>
      </w:pPr>
      <w:r w:rsidRPr="00645BA0">
        <w:rPr>
          <w:rFonts w:ascii="Times New Roman" w:hAnsi="Times New Roman" w:cs="Times New Roman"/>
          <w:b/>
          <w:bCs/>
          <w:color w:val="1C283D"/>
        </w:rPr>
        <w:t> </w:t>
      </w:r>
      <w:hyperlink r:id="rId9" w:history="1">
        <w:r w:rsidRPr="00645BA0">
          <w:rPr>
            <w:rStyle w:val="Kpr"/>
            <w:rFonts w:ascii="Times New Roman" w:hAnsi="Times New Roman" w:cs="Times New Roman"/>
            <w:b/>
            <w:bCs/>
            <w:sz w:val="24"/>
            <w:szCs w:val="24"/>
          </w:rPr>
          <w:t>Yönetmel</w:t>
        </w:r>
        <w:bookmarkStart w:id="0" w:name="_GoBack"/>
        <w:bookmarkEnd w:id="0"/>
        <w:r w:rsidRPr="00645BA0">
          <w:rPr>
            <w:rStyle w:val="Kpr"/>
            <w:rFonts w:ascii="Times New Roman" w:hAnsi="Times New Roman" w:cs="Times New Roman"/>
            <w:b/>
            <w:bCs/>
            <w:sz w:val="24"/>
            <w:szCs w:val="24"/>
          </w:rPr>
          <w:t>iğin ekleri</w:t>
        </w:r>
      </w:hyperlink>
      <w:r w:rsidRPr="00645BA0">
        <w:rPr>
          <w:rFonts w:ascii="Times New Roman" w:hAnsi="Times New Roman" w:cs="Times New Roman"/>
          <w:b/>
          <w:bCs/>
          <w:sz w:val="24"/>
          <w:szCs w:val="24"/>
        </w:rPr>
        <w:t xml:space="preserve"> </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rPr>
        <w:t>____________</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color w:val="1C283D"/>
          <w:vertAlign w:val="superscript"/>
        </w:rPr>
        <w:t>(1)</w:t>
      </w:r>
      <w:r w:rsidRPr="00645BA0">
        <w:rPr>
          <w:rStyle w:val="apple-converted-space"/>
          <w:rFonts w:ascii="Times New Roman" w:hAnsi="Times New Roman" w:cs="Times New Roman"/>
          <w:color w:val="1C283D"/>
        </w:rPr>
        <w:t> </w:t>
      </w:r>
      <w:r w:rsidRPr="00645BA0">
        <w:rPr>
          <w:rFonts w:ascii="Times New Roman" w:hAnsi="Times New Roman" w:cs="Times New Roman"/>
          <w:i/>
          <w:iCs/>
          <w:color w:val="1C283D"/>
          <w:sz w:val="20"/>
          <w:szCs w:val="20"/>
        </w:rPr>
        <w:t xml:space="preserve">18/12/2014 tarihli ve 29209 sayılı Resmi </w:t>
      </w:r>
      <w:proofErr w:type="spellStart"/>
      <w:r w:rsidRPr="00645BA0">
        <w:rPr>
          <w:rFonts w:ascii="Times New Roman" w:hAnsi="Times New Roman" w:cs="Times New Roman"/>
          <w:i/>
          <w:iCs/>
          <w:color w:val="1C283D"/>
          <w:sz w:val="20"/>
          <w:szCs w:val="20"/>
        </w:rPr>
        <w:t>Gazete’de</w:t>
      </w:r>
      <w:proofErr w:type="spellEnd"/>
      <w:r w:rsidRPr="00645BA0">
        <w:rPr>
          <w:rFonts w:ascii="Times New Roman" w:hAnsi="Times New Roman" w:cs="Times New Roman"/>
          <w:i/>
          <w:iCs/>
          <w:color w:val="1C283D"/>
          <w:sz w:val="20"/>
          <w:szCs w:val="20"/>
        </w:rPr>
        <w:t xml:space="preserve"> Yayımlanan Yönetmelik değişikliği ile eklenen  Ek 1 inci maddesi yayımı tarihinden itibaren üç ay sonra yürürlüğe girer.</w:t>
      </w:r>
    </w:p>
    <w:p w:rsidR="00645BA0" w:rsidRPr="00645BA0" w:rsidRDefault="00645BA0" w:rsidP="00645BA0">
      <w:pPr>
        <w:shd w:val="clear" w:color="auto" w:fill="FFFFFF"/>
        <w:spacing w:line="300" w:lineRule="atLeast"/>
        <w:ind w:firstLine="567"/>
        <w:jc w:val="both"/>
        <w:rPr>
          <w:rFonts w:ascii="Times New Roman" w:hAnsi="Times New Roman" w:cs="Times New Roman"/>
          <w:color w:val="1C283D"/>
        </w:rPr>
      </w:pPr>
      <w:r w:rsidRPr="00645BA0">
        <w:rPr>
          <w:rFonts w:ascii="Times New Roman" w:hAnsi="Times New Roman" w:cs="Times New Roman"/>
          <w:i/>
          <w:iCs/>
          <w:color w:val="1C283D"/>
          <w:sz w:val="20"/>
          <w:szCs w:val="20"/>
        </w:rPr>
        <w:t> </w:t>
      </w:r>
      <w:r w:rsidRPr="00645BA0">
        <w:rPr>
          <w:rFonts w:ascii="Times New Roman" w:hAnsi="Times New Roman" w:cs="Times New Roman"/>
          <w:i/>
          <w:iCs/>
          <w:color w:val="1C283D"/>
          <w:sz w:val="20"/>
          <w:szCs w:val="20"/>
          <w:vertAlign w:val="superscript"/>
        </w:rPr>
        <w:t>(2)</w:t>
      </w:r>
      <w:r w:rsidRPr="00645BA0">
        <w:rPr>
          <w:rStyle w:val="apple-converted-space"/>
          <w:rFonts w:ascii="Times New Roman" w:hAnsi="Times New Roman" w:cs="Times New Roman"/>
          <w:i/>
          <w:iCs/>
          <w:color w:val="1C283D"/>
          <w:sz w:val="20"/>
          <w:szCs w:val="20"/>
        </w:rPr>
        <w:t> </w:t>
      </w:r>
      <w:r w:rsidRPr="00645BA0">
        <w:rPr>
          <w:rFonts w:ascii="Times New Roman" w:hAnsi="Times New Roman" w:cs="Times New Roman"/>
          <w:i/>
          <w:iCs/>
          <w:color w:val="1C283D"/>
          <w:sz w:val="20"/>
          <w:szCs w:val="20"/>
        </w:rPr>
        <w:t xml:space="preserve">30/6/2016 tarihli ve 29758 sayılı Resmi </w:t>
      </w:r>
      <w:proofErr w:type="spellStart"/>
      <w:r w:rsidRPr="00645BA0">
        <w:rPr>
          <w:rFonts w:ascii="Times New Roman" w:hAnsi="Times New Roman" w:cs="Times New Roman"/>
          <w:i/>
          <w:iCs/>
          <w:color w:val="1C283D"/>
          <w:sz w:val="20"/>
          <w:szCs w:val="20"/>
        </w:rPr>
        <w:t>Gazete’de</w:t>
      </w:r>
      <w:proofErr w:type="spellEnd"/>
      <w:r w:rsidRPr="00645BA0">
        <w:rPr>
          <w:rFonts w:ascii="Times New Roman" w:hAnsi="Times New Roman" w:cs="Times New Roman"/>
          <w:i/>
          <w:iCs/>
          <w:color w:val="1C283D"/>
          <w:sz w:val="20"/>
          <w:szCs w:val="20"/>
        </w:rPr>
        <w:t xml:space="preserve"> Yayımlanan Yönetmelik değişikliği ile Yönetmeliğin 14 üncü maddesine </w:t>
      </w:r>
      <w:proofErr w:type="gramStart"/>
      <w:r w:rsidRPr="00645BA0">
        <w:rPr>
          <w:rFonts w:ascii="Times New Roman" w:hAnsi="Times New Roman" w:cs="Times New Roman"/>
          <w:i/>
          <w:iCs/>
          <w:color w:val="1C283D"/>
          <w:sz w:val="20"/>
          <w:szCs w:val="20"/>
        </w:rPr>
        <w:t>dördüncü</w:t>
      </w:r>
      <w:proofErr w:type="gramEnd"/>
      <w:r w:rsidRPr="00645BA0">
        <w:rPr>
          <w:rFonts w:ascii="Times New Roman" w:hAnsi="Times New Roman" w:cs="Times New Roman"/>
          <w:i/>
          <w:iCs/>
          <w:color w:val="1C283D"/>
          <w:sz w:val="20"/>
          <w:szCs w:val="20"/>
        </w:rPr>
        <w:t xml:space="preserve"> fıkrasından sonra gelmek üzere beşinci ve altıncı fıkralar eklenmiş ve mevcut fıkralar buna göre teselsül ettirilmiştir.</w:t>
      </w:r>
    </w:p>
    <w:tbl>
      <w:tblPr>
        <w:tblW w:w="0" w:type="auto"/>
        <w:jc w:val="center"/>
        <w:tblCellMar>
          <w:left w:w="0" w:type="dxa"/>
          <w:right w:w="0" w:type="dxa"/>
        </w:tblCellMar>
        <w:tblLook w:val="04A0" w:firstRow="1" w:lastRow="0" w:firstColumn="1" w:lastColumn="0" w:noHBand="0" w:noVBand="1"/>
      </w:tblPr>
      <w:tblGrid>
        <w:gridCol w:w="824"/>
        <w:gridCol w:w="3600"/>
        <w:gridCol w:w="3600"/>
      </w:tblGrid>
      <w:tr w:rsidR="00645BA0" w:rsidRPr="00645BA0" w:rsidTr="00645BA0">
        <w:trPr>
          <w:jc w:val="center"/>
        </w:trPr>
        <w:tc>
          <w:tcPr>
            <w:tcW w:w="8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jc w:val="both"/>
              <w:rPr>
                <w:rFonts w:ascii="Times New Roman" w:hAnsi="Times New Roman" w:cs="Times New Roman"/>
              </w:rPr>
            </w:pPr>
            <w:r w:rsidRPr="00645BA0">
              <w:rPr>
                <w:rFonts w:ascii="Times New Roman" w:hAnsi="Times New Roman" w:cs="Times New Roman"/>
                <w:color w:val="1C283D"/>
              </w:rPr>
              <w:t> </w:t>
            </w:r>
            <w:r w:rsidRPr="00645BA0">
              <w:rPr>
                <w:rFonts w:ascii="Times New Roman" w:hAnsi="Times New Roman" w:cs="Times New Roman"/>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Yönetmeliğin Yayımlandığı Resmî Gazete’nin</w:t>
            </w:r>
          </w:p>
        </w:tc>
      </w:tr>
      <w:tr w:rsidR="00645BA0" w:rsidRPr="00645BA0" w:rsidTr="00645BA0">
        <w:trPr>
          <w:trHeight w:val="36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Sayısı</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28512</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Yönetmelikte Değişiklik Yapan Yönetmeliklerin Yayımlandığı Resmî Gazetelerin</w:t>
            </w:r>
          </w:p>
        </w:tc>
      </w:tr>
      <w:tr w:rsidR="00645BA0" w:rsidRPr="00645BA0" w:rsidTr="00645BA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45BA0" w:rsidRPr="00645BA0" w:rsidRDefault="00645BA0" w:rsidP="00645BA0">
            <w:pPr>
              <w:spacing w:after="0" w:line="240" w:lineRule="auto"/>
              <w:rPr>
                <w:rFonts w:ascii="Times New Roman" w:hAnsi="Times New Roman" w:cs="Times New Roman"/>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b/>
                <w:bCs/>
              </w:rPr>
              <w:t>Sayısı</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31/1/2013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28545</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18/12/2014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29209</w:t>
            </w:r>
          </w:p>
        </w:tc>
      </w:tr>
      <w:tr w:rsidR="00645BA0" w:rsidRPr="00645BA0" w:rsidTr="00645BA0">
        <w:trPr>
          <w:jc w:val="center"/>
        </w:trPr>
        <w:tc>
          <w:tcPr>
            <w:tcW w:w="8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5BA0" w:rsidRPr="00645BA0" w:rsidRDefault="00645BA0" w:rsidP="00645BA0">
            <w:pPr>
              <w:spacing w:after="0" w:line="240" w:lineRule="auto"/>
              <w:ind w:left="397" w:hanging="340"/>
              <w:jc w:val="both"/>
              <w:rPr>
                <w:rFonts w:ascii="Times New Roman" w:hAnsi="Times New Roman" w:cs="Times New Roman"/>
              </w:rPr>
            </w:pPr>
            <w:r w:rsidRPr="00645BA0">
              <w:rPr>
                <w:rFonts w:ascii="Times New Roman" w:hAnsi="Times New Roman" w:cs="Times New Roman"/>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30/6/2016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5BA0" w:rsidRPr="00645BA0" w:rsidRDefault="00645BA0" w:rsidP="00645BA0">
            <w:pPr>
              <w:spacing w:after="0" w:line="240" w:lineRule="auto"/>
              <w:jc w:val="center"/>
              <w:rPr>
                <w:rFonts w:ascii="Times New Roman" w:hAnsi="Times New Roman" w:cs="Times New Roman"/>
              </w:rPr>
            </w:pPr>
            <w:r w:rsidRPr="00645BA0">
              <w:rPr>
                <w:rFonts w:ascii="Times New Roman" w:hAnsi="Times New Roman" w:cs="Times New Roman"/>
              </w:rPr>
              <w:t>29758</w:t>
            </w:r>
          </w:p>
        </w:tc>
      </w:tr>
    </w:tbl>
    <w:p w:rsidR="00645BA0" w:rsidRPr="00645BA0" w:rsidRDefault="00645BA0" w:rsidP="00645BA0">
      <w:pPr>
        <w:shd w:val="clear" w:color="auto" w:fill="FFFFFF"/>
        <w:spacing w:line="300" w:lineRule="atLeast"/>
        <w:rPr>
          <w:rFonts w:ascii="Times New Roman" w:hAnsi="Times New Roman" w:cs="Times New Roman"/>
          <w:color w:val="1C283D"/>
        </w:rPr>
      </w:pPr>
      <w:r w:rsidRPr="00645BA0">
        <w:rPr>
          <w:rFonts w:ascii="Times New Roman" w:hAnsi="Times New Roman" w:cs="Times New Roman"/>
          <w:color w:val="1C283D"/>
        </w:rPr>
        <w:t> </w:t>
      </w:r>
    </w:p>
    <w:sectPr w:rsidR="00645BA0" w:rsidRPr="00645BA0"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7DE" w:rsidRDefault="002E57DE" w:rsidP="007F3328">
      <w:pPr>
        <w:spacing w:after="0" w:line="240" w:lineRule="auto"/>
      </w:pPr>
      <w:r>
        <w:separator/>
      </w:r>
    </w:p>
  </w:endnote>
  <w:endnote w:type="continuationSeparator" w:id="0">
    <w:p w:rsidR="002E57DE" w:rsidRDefault="002E57DE"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1348FA">
              <w:rPr>
                <w:bCs/>
                <w:i/>
                <w:noProof/>
                <w:sz w:val="20"/>
                <w:szCs w:val="20"/>
              </w:rPr>
              <w:t>14</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1348FA">
              <w:rPr>
                <w:bCs/>
                <w:i/>
                <w:noProof/>
                <w:sz w:val="20"/>
                <w:szCs w:val="20"/>
              </w:rPr>
              <w:t>15</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7DE" w:rsidRDefault="002E57DE" w:rsidP="007F3328">
      <w:pPr>
        <w:spacing w:after="0" w:line="240" w:lineRule="auto"/>
      </w:pPr>
      <w:r>
        <w:separator/>
      </w:r>
    </w:p>
  </w:footnote>
  <w:footnote w:type="continuationSeparator" w:id="0">
    <w:p w:rsidR="002E57DE" w:rsidRDefault="002E57DE" w:rsidP="007F3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23E5"/>
    <w:multiLevelType w:val="multilevel"/>
    <w:tmpl w:val="A6D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A0563"/>
    <w:multiLevelType w:val="multilevel"/>
    <w:tmpl w:val="BAC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D49AE"/>
    <w:multiLevelType w:val="multilevel"/>
    <w:tmpl w:val="D2F21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C3B86"/>
    <w:multiLevelType w:val="multilevel"/>
    <w:tmpl w:val="98D8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54255"/>
    <w:multiLevelType w:val="multilevel"/>
    <w:tmpl w:val="CEC6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B330E"/>
    <w:multiLevelType w:val="multilevel"/>
    <w:tmpl w:val="DE5E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B2220"/>
    <w:multiLevelType w:val="multilevel"/>
    <w:tmpl w:val="C1927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075A7"/>
    <w:multiLevelType w:val="multilevel"/>
    <w:tmpl w:val="BDDC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90B5E"/>
    <w:multiLevelType w:val="multilevel"/>
    <w:tmpl w:val="A52E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E1907"/>
    <w:multiLevelType w:val="multilevel"/>
    <w:tmpl w:val="B62C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25066"/>
    <w:multiLevelType w:val="multilevel"/>
    <w:tmpl w:val="62E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47E91"/>
    <w:multiLevelType w:val="multilevel"/>
    <w:tmpl w:val="B7747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33DEF"/>
    <w:multiLevelType w:val="multilevel"/>
    <w:tmpl w:val="5C92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449AC"/>
    <w:multiLevelType w:val="multilevel"/>
    <w:tmpl w:val="4514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CB317A"/>
    <w:multiLevelType w:val="multilevel"/>
    <w:tmpl w:val="B7CE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30F70"/>
    <w:multiLevelType w:val="multilevel"/>
    <w:tmpl w:val="CE9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D4808"/>
    <w:multiLevelType w:val="multilevel"/>
    <w:tmpl w:val="5A4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F5FE9"/>
    <w:multiLevelType w:val="multilevel"/>
    <w:tmpl w:val="7FE03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27FD3"/>
    <w:multiLevelType w:val="multilevel"/>
    <w:tmpl w:val="171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80B7C"/>
    <w:multiLevelType w:val="multilevel"/>
    <w:tmpl w:val="915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A5F08"/>
    <w:multiLevelType w:val="multilevel"/>
    <w:tmpl w:val="F17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46155"/>
    <w:multiLevelType w:val="multilevel"/>
    <w:tmpl w:val="8CB2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1"/>
    <w:lvlOverride w:ilvl="1">
      <w:lvl w:ilvl="1">
        <w:numFmt w:val="lowerLetter"/>
        <w:lvlText w:val="%2."/>
        <w:lvlJc w:val="left"/>
      </w:lvl>
    </w:lvlOverride>
  </w:num>
  <w:num w:numId="4">
    <w:abstractNumId w:val="15"/>
  </w:num>
  <w:num w:numId="5">
    <w:abstractNumId w:val="7"/>
    <w:lvlOverride w:ilvl="0">
      <w:lvl w:ilvl="0">
        <w:numFmt w:val="lowerLetter"/>
        <w:lvlText w:val="%1."/>
        <w:lvlJc w:val="left"/>
      </w:lvl>
    </w:lvlOverride>
  </w:num>
  <w:num w:numId="6">
    <w:abstractNumId w:val="10"/>
  </w:num>
  <w:num w:numId="7">
    <w:abstractNumId w:val="2"/>
    <w:lvlOverride w:ilvl="0">
      <w:lvl w:ilvl="0">
        <w:numFmt w:val="lowerLetter"/>
        <w:lvlText w:val="%1."/>
        <w:lvlJc w:val="left"/>
      </w:lvl>
    </w:lvlOverride>
  </w:num>
  <w:num w:numId="8">
    <w:abstractNumId w:val="2"/>
    <w:lvlOverride w:ilvl="0">
      <w:lvl w:ilvl="0">
        <w:numFmt w:val="lowerLetter"/>
        <w:lvlText w:val="%1."/>
        <w:lvlJc w:val="left"/>
      </w:lvl>
    </w:lvlOverride>
    <w:lvlOverride w:ilvl="1">
      <w:lvl w:ilvl="1">
        <w:numFmt w:val="lowerRoman"/>
        <w:lvlText w:val="%2."/>
        <w:lvlJc w:val="right"/>
      </w:lvl>
    </w:lvlOverride>
  </w:num>
  <w:num w:numId="9">
    <w:abstractNumId w:val="12"/>
  </w:num>
  <w:num w:numId="10">
    <w:abstractNumId w:val="12"/>
    <w:lvlOverride w:ilvl="1">
      <w:lvl w:ilvl="1">
        <w:numFmt w:val="lowerLetter"/>
        <w:lvlText w:val="%2."/>
        <w:lvlJc w:val="left"/>
      </w:lvl>
    </w:lvlOverride>
  </w:num>
  <w:num w:numId="11">
    <w:abstractNumId w:val="6"/>
  </w:num>
  <w:num w:numId="12">
    <w:abstractNumId w:val="6"/>
    <w:lvlOverride w:ilvl="1">
      <w:lvl w:ilvl="1">
        <w:numFmt w:val="lowerLetter"/>
        <w:lvlText w:val="%2."/>
        <w:lvlJc w:val="left"/>
      </w:lvl>
    </w:lvlOverride>
  </w:num>
  <w:num w:numId="13">
    <w:abstractNumId w:val="6"/>
    <w:lvlOverride w:ilvl="1">
      <w:lvl w:ilvl="1">
        <w:numFmt w:val="lowerLetter"/>
        <w:lvlText w:val="%2."/>
        <w:lvlJc w:val="left"/>
      </w:lvl>
    </w:lvlOverride>
    <w:lvlOverride w:ilvl="2">
      <w:lvl w:ilvl="2">
        <w:numFmt w:val="lowerRoman"/>
        <w:lvlText w:val="%3."/>
        <w:lvlJc w:val="right"/>
      </w:lvl>
    </w:lvlOverride>
  </w:num>
  <w:num w:numId="14">
    <w:abstractNumId w:val="17"/>
  </w:num>
  <w:num w:numId="15">
    <w:abstractNumId w:val="17"/>
    <w:lvlOverride w:ilvl="1">
      <w:lvl w:ilvl="1">
        <w:numFmt w:val="lowerLetter"/>
        <w:lvlText w:val="%2."/>
        <w:lvlJc w:val="left"/>
      </w:lvl>
    </w:lvlOverride>
  </w:num>
  <w:num w:numId="16">
    <w:abstractNumId w:val="1"/>
    <w:lvlOverride w:ilvl="0">
      <w:lvl w:ilvl="0">
        <w:numFmt w:val="lowerLetter"/>
        <w:lvlText w:val="%1."/>
        <w:lvlJc w:val="left"/>
      </w:lvl>
    </w:lvlOverride>
  </w:num>
  <w:num w:numId="17">
    <w:abstractNumId w:val="21"/>
  </w:num>
  <w:num w:numId="18">
    <w:abstractNumId w:val="9"/>
  </w:num>
  <w:num w:numId="19">
    <w:abstractNumId w:val="16"/>
  </w:num>
  <w:num w:numId="20">
    <w:abstractNumId w:val="8"/>
    <w:lvlOverride w:ilvl="0">
      <w:lvl w:ilvl="0">
        <w:numFmt w:val="lowerLetter"/>
        <w:lvlText w:val="%1."/>
        <w:lvlJc w:val="left"/>
      </w:lvl>
    </w:lvlOverride>
  </w:num>
  <w:num w:numId="21">
    <w:abstractNumId w:val="14"/>
  </w:num>
  <w:num w:numId="22">
    <w:abstractNumId w:val="20"/>
  </w:num>
  <w:num w:numId="23">
    <w:abstractNumId w:val="13"/>
  </w:num>
  <w:num w:numId="24">
    <w:abstractNumId w:val="13"/>
    <w:lvlOverride w:ilvl="1">
      <w:lvl w:ilvl="1">
        <w:numFmt w:val="lowerLetter"/>
        <w:lvlText w:val="%2."/>
        <w:lvlJc w:val="left"/>
      </w:lvl>
    </w:lvlOverride>
  </w:num>
  <w:num w:numId="25">
    <w:abstractNumId w:val="3"/>
  </w:num>
  <w:num w:numId="26">
    <w:abstractNumId w:val="3"/>
    <w:lvlOverride w:ilvl="1">
      <w:lvl w:ilvl="1">
        <w:numFmt w:val="lowerLetter"/>
        <w:lvlText w:val="%2."/>
        <w:lvlJc w:val="left"/>
      </w:lvl>
    </w:lvlOverride>
  </w:num>
  <w:num w:numId="27">
    <w:abstractNumId w:val="0"/>
  </w:num>
  <w:num w:numId="28">
    <w:abstractNumId w:val="19"/>
  </w:num>
  <w:num w:numId="29">
    <w:abstractNumId w:val="18"/>
  </w:num>
  <w:num w:numId="30">
    <w:abstractNumId w:val="4"/>
  </w:num>
  <w:num w:numId="31">
    <w:abstractNumId w:val="4"/>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27"/>
    <w:rsid w:val="000014A3"/>
    <w:rsid w:val="00057457"/>
    <w:rsid w:val="00060E27"/>
    <w:rsid w:val="001348FA"/>
    <w:rsid w:val="001D4B92"/>
    <w:rsid w:val="00277745"/>
    <w:rsid w:val="002D0C6F"/>
    <w:rsid w:val="002E57DE"/>
    <w:rsid w:val="003360B3"/>
    <w:rsid w:val="003A1AC9"/>
    <w:rsid w:val="003F50EC"/>
    <w:rsid w:val="004556F8"/>
    <w:rsid w:val="00512EE7"/>
    <w:rsid w:val="005E477E"/>
    <w:rsid w:val="005F7BCF"/>
    <w:rsid w:val="00645BA0"/>
    <w:rsid w:val="007F3328"/>
    <w:rsid w:val="008855C8"/>
    <w:rsid w:val="008C4989"/>
    <w:rsid w:val="00905975"/>
    <w:rsid w:val="00913085"/>
    <w:rsid w:val="00935AB9"/>
    <w:rsid w:val="009D4127"/>
    <w:rsid w:val="00B623D2"/>
    <w:rsid w:val="00B876A0"/>
    <w:rsid w:val="00C301F7"/>
    <w:rsid w:val="00DB3E8A"/>
    <w:rsid w:val="00E40995"/>
    <w:rsid w:val="00EC2FC3"/>
    <w:rsid w:val="00EF0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B74EF-99B9-4191-8794-456CF96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paragraph" w:styleId="Balk1">
    <w:name w:val="heading 1"/>
    <w:basedOn w:val="Normal"/>
    <w:link w:val="Balk1Char"/>
    <w:uiPriority w:val="9"/>
    <w:qFormat/>
    <w:rsid w:val="00E409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character" w:customStyle="1" w:styleId="Balk1Char">
    <w:name w:val="Başlık 1 Char"/>
    <w:basedOn w:val="VarsaylanParagrafYazTipi"/>
    <w:link w:val="Balk1"/>
    <w:uiPriority w:val="9"/>
    <w:rsid w:val="00E40995"/>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E409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0995"/>
    <w:rPr>
      <w:b/>
      <w:bCs/>
    </w:rPr>
  </w:style>
  <w:style w:type="paragraph" w:styleId="BalonMetni">
    <w:name w:val="Balloon Text"/>
    <w:basedOn w:val="Normal"/>
    <w:link w:val="BalonMetniChar"/>
    <w:uiPriority w:val="99"/>
    <w:semiHidden/>
    <w:unhideWhenUsed/>
    <w:rsid w:val="00E409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0995"/>
    <w:rPr>
      <w:rFonts w:ascii="Tahoma" w:hAnsi="Tahoma" w:cs="Tahoma"/>
      <w:sz w:val="16"/>
      <w:szCs w:val="16"/>
    </w:rPr>
  </w:style>
  <w:style w:type="paragraph" w:customStyle="1" w:styleId="metin">
    <w:name w:val="metin"/>
    <w:basedOn w:val="Normal"/>
    <w:rsid w:val="009D41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4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3435">
      <w:bodyDiv w:val="1"/>
      <w:marLeft w:val="0"/>
      <w:marRight w:val="0"/>
      <w:marTop w:val="0"/>
      <w:marBottom w:val="0"/>
      <w:divBdr>
        <w:top w:val="none" w:sz="0" w:space="0" w:color="auto"/>
        <w:left w:val="none" w:sz="0" w:space="0" w:color="auto"/>
        <w:bottom w:val="none" w:sz="0" w:space="0" w:color="auto"/>
        <w:right w:val="none" w:sz="0" w:space="0" w:color="auto"/>
      </w:divBdr>
    </w:div>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599724175">
      <w:bodyDiv w:val="1"/>
      <w:marLeft w:val="0"/>
      <w:marRight w:val="0"/>
      <w:marTop w:val="0"/>
      <w:marBottom w:val="0"/>
      <w:divBdr>
        <w:top w:val="none" w:sz="0" w:space="0" w:color="auto"/>
        <w:left w:val="none" w:sz="0" w:space="0" w:color="auto"/>
        <w:bottom w:val="none" w:sz="0" w:space="0" w:color="auto"/>
        <w:right w:val="none" w:sz="0" w:space="0" w:color="auto"/>
      </w:divBdr>
      <w:divsChild>
        <w:div w:id="115224828">
          <w:marLeft w:val="0"/>
          <w:marRight w:val="0"/>
          <w:marTop w:val="0"/>
          <w:marBottom w:val="0"/>
          <w:divBdr>
            <w:top w:val="none" w:sz="0" w:space="0" w:color="auto"/>
            <w:left w:val="none" w:sz="0" w:space="0" w:color="auto"/>
            <w:bottom w:val="none" w:sz="0" w:space="0" w:color="auto"/>
            <w:right w:val="none" w:sz="0" w:space="0" w:color="auto"/>
          </w:divBdr>
        </w:div>
        <w:div w:id="1470778901">
          <w:marLeft w:val="0"/>
          <w:marRight w:val="0"/>
          <w:marTop w:val="0"/>
          <w:marBottom w:val="0"/>
          <w:divBdr>
            <w:top w:val="none" w:sz="0" w:space="0" w:color="auto"/>
            <w:left w:val="none" w:sz="0" w:space="0" w:color="auto"/>
            <w:bottom w:val="single" w:sz="6" w:space="0" w:color="808080"/>
            <w:right w:val="none" w:sz="0" w:space="0" w:color="auto"/>
          </w:divBdr>
        </w:div>
      </w:divsChild>
    </w:div>
    <w:div w:id="1084379556">
      <w:bodyDiv w:val="1"/>
      <w:marLeft w:val="0"/>
      <w:marRight w:val="0"/>
      <w:marTop w:val="0"/>
      <w:marBottom w:val="0"/>
      <w:divBdr>
        <w:top w:val="none" w:sz="0" w:space="0" w:color="auto"/>
        <w:left w:val="none" w:sz="0" w:space="0" w:color="auto"/>
        <w:bottom w:val="none" w:sz="0" w:space="0" w:color="auto"/>
        <w:right w:val="none" w:sz="0" w:space="0" w:color="auto"/>
      </w:divBdr>
    </w:div>
    <w:div w:id="1106460078">
      <w:bodyDiv w:val="1"/>
      <w:marLeft w:val="0"/>
      <w:marRight w:val="0"/>
      <w:marTop w:val="0"/>
      <w:marBottom w:val="0"/>
      <w:divBdr>
        <w:top w:val="none" w:sz="0" w:space="0" w:color="auto"/>
        <w:left w:val="none" w:sz="0" w:space="0" w:color="auto"/>
        <w:bottom w:val="none" w:sz="0" w:space="0" w:color="auto"/>
        <w:right w:val="none" w:sz="0" w:space="0" w:color="auto"/>
      </w:divBdr>
    </w:div>
    <w:div w:id="1191845451">
      <w:bodyDiv w:val="1"/>
      <w:marLeft w:val="0"/>
      <w:marRight w:val="0"/>
      <w:marTop w:val="0"/>
      <w:marBottom w:val="0"/>
      <w:divBdr>
        <w:top w:val="none" w:sz="0" w:space="0" w:color="auto"/>
        <w:left w:val="none" w:sz="0" w:space="0" w:color="auto"/>
        <w:bottom w:val="none" w:sz="0" w:space="0" w:color="auto"/>
        <w:right w:val="none" w:sz="0" w:space="0" w:color="auto"/>
      </w:divBdr>
      <w:divsChild>
        <w:div w:id="374039748">
          <w:marLeft w:val="0"/>
          <w:marRight w:val="0"/>
          <w:marTop w:val="0"/>
          <w:marBottom w:val="0"/>
          <w:divBdr>
            <w:top w:val="none" w:sz="0" w:space="0" w:color="auto"/>
            <w:left w:val="none" w:sz="0" w:space="0" w:color="auto"/>
            <w:bottom w:val="single" w:sz="6" w:space="0" w:color="808080"/>
            <w:right w:val="none" w:sz="0" w:space="0" w:color="auto"/>
          </w:divBdr>
        </w:div>
      </w:divsChild>
    </w:div>
    <w:div w:id="1502234272">
      <w:bodyDiv w:val="1"/>
      <w:marLeft w:val="0"/>
      <w:marRight w:val="0"/>
      <w:marTop w:val="0"/>
      <w:marBottom w:val="0"/>
      <w:divBdr>
        <w:top w:val="none" w:sz="0" w:space="0" w:color="auto"/>
        <w:left w:val="none" w:sz="0" w:space="0" w:color="auto"/>
        <w:bottom w:val="none" w:sz="0" w:space="0" w:color="auto"/>
        <w:right w:val="none" w:sz="0" w:space="0" w:color="auto"/>
      </w:divBdr>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g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lgit.com/mevzuat/yonetmelikler/6331-ISG-Hizmetleri-Yonetmeligi-Ekler.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2439D-6CEC-414C-836F-E892CA0B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6715</Words>
  <Characters>38282</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8</cp:revision>
  <dcterms:created xsi:type="dcterms:W3CDTF">2014-12-18T13:52:00Z</dcterms:created>
  <dcterms:modified xsi:type="dcterms:W3CDTF">2016-09-05T20:00:00Z</dcterms:modified>
</cp:coreProperties>
</file>